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29BB1" w14:textId="77777777" w:rsidR="003178B0" w:rsidRDefault="00000000">
      <w:pPr>
        <w:pStyle w:val="Corpotesto"/>
        <w:spacing w:line="276" w:lineRule="auto"/>
        <w:jc w:val="center"/>
        <w:rPr>
          <w:rFonts w:asciiTheme="minorHAnsi" w:eastAsia="Verdana" w:hAnsiTheme="minorHAnsi" w:cstheme="minorHAnsi"/>
          <w:b/>
          <w:bCs/>
          <w:sz w:val="20"/>
          <w:szCs w:val="20"/>
        </w:rPr>
      </w:pPr>
      <w:r>
        <w:rPr>
          <w:rFonts w:asciiTheme="minorHAnsi" w:eastAsia="Verdana" w:hAnsiTheme="minorHAnsi" w:cstheme="minorHAnsi"/>
          <w:b/>
          <w:bCs/>
          <w:sz w:val="20"/>
          <w:szCs w:val="20"/>
        </w:rPr>
        <w:t>Informativa sul trattamento dei dati personali</w:t>
      </w:r>
    </w:p>
    <w:p w14:paraId="641BA326" w14:textId="77777777" w:rsidR="003178B0" w:rsidRDefault="00000000">
      <w:pPr>
        <w:pStyle w:val="Corpotesto"/>
        <w:spacing w:line="276" w:lineRule="auto"/>
        <w:jc w:val="center"/>
        <w:rPr>
          <w:rFonts w:asciiTheme="minorHAnsi" w:eastAsia="Verdana" w:hAnsiTheme="minorHAnsi" w:cstheme="minorHAnsi"/>
          <w:b/>
          <w:bCs/>
          <w:sz w:val="20"/>
          <w:szCs w:val="20"/>
        </w:rPr>
      </w:pPr>
      <w:r>
        <w:rPr>
          <w:rFonts w:asciiTheme="minorHAnsi" w:eastAsia="Verdana" w:hAnsiTheme="minorHAnsi" w:cstheme="minorHAnsi"/>
          <w:b/>
          <w:bCs/>
          <w:sz w:val="20"/>
          <w:szCs w:val="20"/>
        </w:rPr>
        <w:t xml:space="preserve">dei membri del Gruppo di Lavoro Operativo per l’inclusione </w:t>
      </w:r>
    </w:p>
    <w:p w14:paraId="189761EA" w14:textId="53B875A2" w:rsidR="003178B0" w:rsidRDefault="00000000">
      <w:pPr>
        <w:pStyle w:val="Corpotesto"/>
        <w:spacing w:line="276" w:lineRule="auto"/>
        <w:jc w:val="center"/>
        <w:rPr>
          <w:rFonts w:asciiTheme="minorHAnsi" w:hAnsiTheme="minorHAnsi" w:cstheme="minorHAnsi"/>
          <w:sz w:val="20"/>
          <w:szCs w:val="20"/>
        </w:rPr>
      </w:pPr>
      <w:r>
        <w:rPr>
          <w:rFonts w:asciiTheme="minorHAnsi" w:eastAsia="Verdana" w:hAnsiTheme="minorHAnsi" w:cstheme="minorHAnsi"/>
          <w:b/>
          <w:bCs/>
          <w:sz w:val="20"/>
          <w:szCs w:val="20"/>
        </w:rPr>
        <w:t>nell’ambito della gestione del Piano Educativo Individualizzato</w:t>
      </w:r>
    </w:p>
    <w:p w14:paraId="0293FA72" w14:textId="2926F74B" w:rsidR="003178B0" w:rsidRDefault="00000000">
      <w:pPr>
        <w:pStyle w:val="Corpotesto"/>
        <w:spacing w:line="276" w:lineRule="auto"/>
        <w:jc w:val="center"/>
        <w:rPr>
          <w:rFonts w:asciiTheme="minorHAnsi" w:hAnsiTheme="minorHAnsi" w:cstheme="minorHAnsi"/>
          <w:sz w:val="20"/>
          <w:szCs w:val="20"/>
        </w:rPr>
      </w:pPr>
      <w:r>
        <w:rPr>
          <w:rFonts w:asciiTheme="minorHAnsi" w:hAnsiTheme="minorHAnsi" w:cstheme="minorHAnsi"/>
          <w:sz w:val="20"/>
          <w:szCs w:val="20"/>
        </w:rPr>
        <w:t>(Art. 14 del Regolamento UE 679/2016)</w:t>
      </w:r>
    </w:p>
    <w:p w14:paraId="3BD22DC1" w14:textId="77777777" w:rsidR="003178B0" w:rsidRDefault="003178B0">
      <w:pPr>
        <w:spacing w:before="120" w:after="120" w:line="276" w:lineRule="auto"/>
        <w:jc w:val="both"/>
        <w:rPr>
          <w:rFonts w:asciiTheme="minorHAnsi" w:hAnsiTheme="minorHAnsi" w:cstheme="minorHAnsi"/>
          <w:b/>
          <w:bCs/>
          <w:w w:val="110"/>
          <w:sz w:val="20"/>
          <w:szCs w:val="20"/>
        </w:rPr>
      </w:pPr>
    </w:p>
    <w:p w14:paraId="6035F185" w14:textId="0A1807FD" w:rsidR="003178B0" w:rsidRDefault="00000000">
      <w:pPr>
        <w:spacing w:before="120" w:after="120" w:line="276" w:lineRule="auto"/>
        <w:jc w:val="both"/>
        <w:rPr>
          <w:rFonts w:asciiTheme="minorHAnsi" w:hAnsiTheme="minorHAnsi" w:cstheme="minorHAnsi"/>
          <w:sz w:val="20"/>
          <w:szCs w:val="20"/>
        </w:rPr>
      </w:pPr>
      <w:bookmarkStart w:id="0" w:name="_Hlk81895975"/>
      <w:bookmarkStart w:id="1" w:name="_Hlk81326021"/>
      <w:r>
        <w:rPr>
          <w:rFonts w:asciiTheme="minorHAnsi" w:hAnsiTheme="minorHAnsi" w:cstheme="minorHAnsi"/>
          <w:sz w:val="20"/>
          <w:szCs w:val="20"/>
        </w:rPr>
        <w:t>Il Ministero dell’Istruzione e del Merito (di seguito, anche «</w:t>
      </w:r>
      <w:r>
        <w:rPr>
          <w:rFonts w:asciiTheme="minorHAnsi" w:hAnsiTheme="minorHAnsi" w:cstheme="minorHAnsi"/>
          <w:b/>
          <w:bCs/>
          <w:sz w:val="20"/>
          <w:szCs w:val="20"/>
        </w:rPr>
        <w:t>Ministero</w:t>
      </w:r>
      <w:r>
        <w:rPr>
          <w:rFonts w:asciiTheme="minorHAnsi" w:hAnsiTheme="minorHAnsi" w:cstheme="minorHAnsi"/>
          <w:sz w:val="20"/>
          <w:szCs w:val="20"/>
        </w:rPr>
        <w:t>») e l’Istituzione scolastica (di seguito, anche «</w:t>
      </w:r>
      <w:r>
        <w:rPr>
          <w:rFonts w:asciiTheme="minorHAnsi" w:hAnsiTheme="minorHAnsi" w:cstheme="minorHAnsi"/>
          <w:b/>
          <w:bCs/>
          <w:sz w:val="20"/>
          <w:szCs w:val="20"/>
        </w:rPr>
        <w:t>Istituzione</w:t>
      </w:r>
      <w:r>
        <w:rPr>
          <w:rFonts w:asciiTheme="minorHAnsi" w:hAnsiTheme="minorHAnsi" w:cstheme="minorHAnsi"/>
          <w:sz w:val="20"/>
          <w:szCs w:val="20"/>
        </w:rPr>
        <w:t>» o «</w:t>
      </w:r>
      <w:r>
        <w:rPr>
          <w:rFonts w:asciiTheme="minorHAnsi" w:hAnsiTheme="minorHAnsi" w:cstheme="minorHAnsi"/>
          <w:b/>
          <w:bCs/>
          <w:sz w:val="20"/>
          <w:szCs w:val="20"/>
        </w:rPr>
        <w:t>Istituzione Scolastica</w:t>
      </w:r>
      <w:r>
        <w:rPr>
          <w:rFonts w:asciiTheme="minorHAnsi" w:hAnsiTheme="minorHAnsi" w:cstheme="minorHAnsi"/>
          <w:sz w:val="20"/>
          <w:szCs w:val="20"/>
        </w:rPr>
        <w:t>»), desiderano, con la presente informativa, resa ai sensi dell’art. 14 del Regolamento (UE) 2016/679 del Parlamento europeo e del Consiglio del 27 aprile 2016 (di seguito, anche «</w:t>
      </w:r>
      <w:r>
        <w:rPr>
          <w:rFonts w:asciiTheme="minorHAnsi" w:hAnsiTheme="minorHAnsi" w:cstheme="minorHAnsi"/>
          <w:b/>
          <w:bCs/>
          <w:sz w:val="20"/>
          <w:szCs w:val="20"/>
        </w:rPr>
        <w:t>Regolamento</w:t>
      </w:r>
      <w:r>
        <w:rPr>
          <w:rFonts w:asciiTheme="minorHAnsi" w:hAnsiTheme="minorHAnsi" w:cstheme="minorHAnsi"/>
          <w:sz w:val="20"/>
          <w:szCs w:val="20"/>
        </w:rPr>
        <w:t>» o «</w:t>
      </w:r>
      <w:r>
        <w:rPr>
          <w:rFonts w:asciiTheme="minorHAnsi" w:hAnsiTheme="minorHAnsi" w:cstheme="minorHAnsi"/>
          <w:b/>
          <w:bCs/>
          <w:sz w:val="20"/>
          <w:szCs w:val="20"/>
        </w:rPr>
        <w:t>GDPR</w:t>
      </w:r>
      <w:r>
        <w:rPr>
          <w:rFonts w:asciiTheme="minorHAnsi" w:hAnsiTheme="minorHAnsi" w:cstheme="minorHAnsi"/>
          <w:sz w:val="20"/>
          <w:szCs w:val="20"/>
        </w:rPr>
        <w:t xml:space="preserve">»), </w:t>
      </w:r>
      <w:r>
        <w:rPr>
          <w:rFonts w:asciiTheme="minorHAnsi" w:hAnsiTheme="minorHAnsi" w:cstheme="minorHAnsi"/>
          <w:sz w:val="20"/>
          <w:szCs w:val="20"/>
        </w:rPr>
        <w:t>fornirLe</w:t>
      </w:r>
      <w:r>
        <w:rPr>
          <w:rFonts w:asciiTheme="minorHAnsi" w:hAnsiTheme="minorHAnsi" w:cstheme="minorHAnsi"/>
          <w:sz w:val="20"/>
          <w:szCs w:val="20"/>
        </w:rPr>
        <w:t xml:space="preserve"> informazioni circa il trattamento dei dati personali dei membri del Gruppo di Lavoro Operativo per l’inclusione di cui all’articolo 9, comma 10 del Decreto legislativo n. 66 del 13 aprile 2017, recante «</w:t>
      </w:r>
      <w:r>
        <w:rPr>
          <w:rFonts w:asciiTheme="minorHAnsi" w:hAnsiTheme="minorHAnsi" w:cstheme="minorHAnsi"/>
          <w:i/>
          <w:iCs/>
          <w:sz w:val="20"/>
          <w:szCs w:val="20"/>
        </w:rPr>
        <w:t>Norme per la promozione dell'inclusione scolastica degli studenti con disabilità, a norma dell'articolo 1, commi 180 e 181, lettera c), della legge 13 luglio 2015, n. 107</w:t>
      </w:r>
      <w:r>
        <w:rPr>
          <w:rFonts w:asciiTheme="minorHAnsi" w:hAnsiTheme="minorHAnsi" w:cstheme="minorHAnsi"/>
          <w:sz w:val="20"/>
          <w:szCs w:val="20"/>
        </w:rPr>
        <w:t>» (di seguito, anche «</w:t>
      </w:r>
      <w:r>
        <w:rPr>
          <w:rFonts w:asciiTheme="minorHAnsi" w:hAnsiTheme="minorHAnsi" w:cstheme="minorHAnsi"/>
          <w:b/>
          <w:bCs/>
          <w:sz w:val="20"/>
          <w:szCs w:val="20"/>
        </w:rPr>
        <w:t>GLO</w:t>
      </w:r>
      <w:r>
        <w:rPr>
          <w:rFonts w:asciiTheme="minorHAnsi" w:hAnsiTheme="minorHAnsi" w:cstheme="minorHAnsi"/>
          <w:sz w:val="20"/>
          <w:szCs w:val="20"/>
        </w:rPr>
        <w:t>» o «</w:t>
      </w:r>
      <w:r>
        <w:rPr>
          <w:rFonts w:asciiTheme="minorHAnsi" w:hAnsiTheme="minorHAnsi" w:cstheme="minorHAnsi"/>
          <w:b/>
          <w:bCs/>
          <w:sz w:val="20"/>
          <w:szCs w:val="20"/>
        </w:rPr>
        <w:t>Interessati</w:t>
      </w:r>
      <w:r>
        <w:rPr>
          <w:rFonts w:asciiTheme="minorHAnsi" w:hAnsiTheme="minorHAnsi" w:cstheme="minorHAnsi"/>
          <w:sz w:val="20"/>
          <w:szCs w:val="20"/>
        </w:rPr>
        <w:t>»), eseguito nell’ambito del processo autom</w:t>
      </w:r>
      <w:bookmarkEnd w:id="0"/>
      <w:r>
        <w:rPr>
          <w:rFonts w:asciiTheme="minorHAnsi" w:hAnsiTheme="minorHAnsi" w:cstheme="minorHAnsi"/>
          <w:sz w:val="20"/>
          <w:szCs w:val="20"/>
        </w:rPr>
        <w:t>atizzato per la gestione del Piano Educativo Individualizzato degli alunni con disabilità (di seguito, anche «</w:t>
      </w:r>
      <w:r>
        <w:rPr>
          <w:rFonts w:asciiTheme="minorHAnsi" w:hAnsiTheme="minorHAnsi" w:cstheme="minorHAnsi"/>
          <w:b/>
          <w:bCs/>
          <w:sz w:val="20"/>
          <w:szCs w:val="20"/>
        </w:rPr>
        <w:t>PEI</w:t>
      </w:r>
      <w:r>
        <w:rPr>
          <w:rFonts w:asciiTheme="minorHAnsi" w:hAnsiTheme="minorHAnsi" w:cstheme="minorHAnsi"/>
          <w:sz w:val="20"/>
          <w:szCs w:val="20"/>
        </w:rPr>
        <w:t xml:space="preserve">»), in coerenza con la </w:t>
      </w:r>
      <w:r>
        <w:rPr>
          <w:rFonts w:asciiTheme="minorHAnsi" w:eastAsia="Candara" w:hAnsiTheme="minorHAnsi" w:cstheme="minorHAnsi"/>
          <w:spacing w:val="-1"/>
          <w:sz w:val="20"/>
          <w:szCs w:val="20"/>
        </w:rPr>
        <w:t>Legge n. 104 del 5 febbraio 1992, recante «</w:t>
      </w:r>
      <w:r>
        <w:rPr>
          <w:rFonts w:asciiTheme="minorHAnsi" w:eastAsia="Candara" w:hAnsiTheme="minorHAnsi" w:cstheme="minorHAnsi"/>
          <w:i/>
          <w:iCs/>
          <w:spacing w:val="-1"/>
          <w:sz w:val="20"/>
          <w:szCs w:val="20"/>
        </w:rPr>
        <w:t>Legge-quadro per l'assistenza, l'integrazione sociale e i diritti delle persone handicappate</w:t>
      </w:r>
      <w:r>
        <w:rPr>
          <w:rFonts w:asciiTheme="minorHAnsi" w:eastAsia="Candara" w:hAnsiTheme="minorHAnsi" w:cstheme="minorHAnsi"/>
          <w:spacing w:val="-1"/>
          <w:sz w:val="20"/>
          <w:szCs w:val="20"/>
        </w:rPr>
        <w:t xml:space="preserve">», nonché </w:t>
      </w:r>
      <w:r>
        <w:rPr>
          <w:rFonts w:asciiTheme="minorHAnsi" w:hAnsiTheme="minorHAnsi" w:cstheme="minorHAnsi"/>
          <w:sz w:val="20"/>
          <w:szCs w:val="20"/>
        </w:rPr>
        <w:t>del</w:t>
      </w:r>
      <w:r>
        <w:rPr>
          <w:rFonts w:asciiTheme="minorHAnsi" w:hAnsiTheme="minorHAnsi" w:cstheme="minorHAnsi"/>
          <w:color w:val="474747"/>
          <w:sz w:val="20"/>
          <w:szCs w:val="20"/>
          <w:shd w:val="clear" w:color="auto" w:fill="FFFFFF"/>
        </w:rPr>
        <w:t xml:space="preserve"> </w:t>
      </w:r>
      <w:r>
        <w:rPr>
          <w:rFonts w:asciiTheme="minorHAnsi" w:hAnsiTheme="minorHAnsi" w:cstheme="minorHAnsi"/>
          <w:sz w:val="20"/>
          <w:szCs w:val="20"/>
        </w:rPr>
        <w:t>Decreto interministeriale n. 182 del 29 dicembre 2020 e delle correlate Linee guida, recanti «</w:t>
      </w:r>
      <w:r>
        <w:rPr>
          <w:rFonts w:asciiTheme="minorHAnsi" w:hAnsiTheme="minorHAnsi" w:cstheme="minorHAnsi"/>
          <w:i/>
          <w:iCs/>
          <w:sz w:val="20"/>
          <w:szCs w:val="20"/>
        </w:rPr>
        <w:t xml:space="preserve">Linee Guida concernenti la definizione delle modalità, anche tenuto conto dell'accertamento di cui all'articolo 4 della legge 5 febbraio 1992, n. 104, per l'assegnazione delle misure di sostegno di cui all’articolo 7 del </w:t>
      </w:r>
      <w:r>
        <w:rPr>
          <w:rFonts w:asciiTheme="minorHAnsi" w:hAnsiTheme="minorHAnsi" w:cstheme="minorHAnsi"/>
          <w:i/>
          <w:iCs/>
          <w:sz w:val="20"/>
          <w:szCs w:val="20"/>
        </w:rPr>
        <w:t>D.Lgs</w:t>
      </w:r>
      <w:r>
        <w:rPr>
          <w:rFonts w:asciiTheme="minorHAnsi" w:hAnsiTheme="minorHAnsi" w:cstheme="minorHAnsi"/>
          <w:i/>
          <w:iCs/>
          <w:sz w:val="20"/>
          <w:szCs w:val="20"/>
        </w:rPr>
        <w:t xml:space="preserve"> 66/2017 e il modello di PEI, da adottare da parte delle istituzioni scolastiche</w:t>
      </w:r>
      <w:r>
        <w:rPr>
          <w:rFonts w:asciiTheme="minorHAnsi" w:hAnsiTheme="minorHAnsi" w:cstheme="minorHAnsi"/>
          <w:sz w:val="20"/>
          <w:szCs w:val="20"/>
        </w:rPr>
        <w:t xml:space="preserve">». </w:t>
      </w:r>
    </w:p>
    <w:bookmarkEnd w:id="1"/>
    <w:p w14:paraId="52737A84" w14:textId="11C95BF5" w:rsidR="003178B0" w:rsidRDefault="00000000">
      <w:p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 xml:space="preserve">Nell’ambito della promozione all’inclusione scolastica, la costituzione del GLO garantisce ad alunni e studenti con disabilità il diritto all'educazione e all’istruzione, che non possono essere impediti da alcuna difficoltà di apprendimento né da altre complicazioni connesse a diversità funzionali. Infatti, la piena inclusione degli alunni con disabilità è un obiettivo che le Istituzioni Scolastiche perseguono attraverso una intensa e articolata progettualità, valorizzando le professionalità interne (i.e. docenti di sostegno), le figure esterne (i.e. psicopedagogista) e le risorse offerte dal territorio (i.e. progetti e attività per l’integrazione). </w:t>
      </w:r>
    </w:p>
    <w:p w14:paraId="4CD29843" w14:textId="52BD6F96" w:rsidR="003178B0" w:rsidRDefault="00000000">
      <w:pPr>
        <w:numPr>
          <w:ilvl w:val="0"/>
          <w:numId w:val="1"/>
        </w:numPr>
        <w:autoSpaceDE/>
        <w:autoSpaceDN/>
        <w:spacing w:before="120" w:after="120" w:line="276" w:lineRule="auto"/>
        <w:jc w:val="both"/>
        <w:outlineLvl w:val="0"/>
        <w:rPr>
          <w:rFonts w:asciiTheme="minorHAnsi" w:hAnsiTheme="minorHAnsi" w:cstheme="minorHAnsi"/>
          <w:b/>
          <w:bCs/>
          <w:w w:val="115"/>
          <w:sz w:val="20"/>
          <w:szCs w:val="20"/>
        </w:rPr>
      </w:pPr>
      <w:r>
        <w:rPr>
          <w:rFonts w:asciiTheme="minorHAnsi" w:eastAsia="Candara" w:hAnsiTheme="minorHAnsi" w:cstheme="minorHAnsi"/>
          <w:b/>
          <w:bCs/>
          <w:sz w:val="20"/>
          <w:szCs w:val="20"/>
        </w:rPr>
        <w:t>Titolari del trattamento dei dati</w:t>
      </w:r>
    </w:p>
    <w:p w14:paraId="4FCAC3D6" w14:textId="42AA0A71" w:rsidR="003178B0" w:rsidRDefault="00000000">
      <w:pPr>
        <w:spacing w:before="120" w:after="120" w:line="276" w:lineRule="auto"/>
        <w:jc w:val="both"/>
        <w:rPr>
          <w:rFonts w:asciiTheme="minorHAnsi" w:hAnsiTheme="minorHAnsi" w:cstheme="minorHAnsi"/>
          <w:sz w:val="20"/>
          <w:szCs w:val="20"/>
        </w:rPr>
      </w:pPr>
      <w:bookmarkStart w:id="2" w:name="_Hlk81326092"/>
      <w:r>
        <w:rPr>
          <w:rFonts w:asciiTheme="minorHAnsi" w:hAnsiTheme="minorHAnsi" w:cstheme="minorHAnsi"/>
          <w:sz w:val="20"/>
          <w:szCs w:val="20"/>
        </w:rPr>
        <w:t>Il Ministero dell'Istruzione e del Merito, con sede in Roma presso Viale di Trastevere n. 76/a, 00153, e l’</w:t>
      </w:r>
      <w:r>
        <w:rPr>
          <w:rFonts w:asciiTheme="minorHAnsi" w:eastAsia="Calibri" w:hAnsiTheme="minorHAnsi" w:cstheme="minorHAnsi"/>
          <w:b/>
          <w:bCs/>
          <w:sz w:val="20"/>
          <w:szCs w:val="20"/>
        </w:rPr>
        <w:t>Istituto Comprensivo "Maddaloni 2 - Valle di Maddaloni- Cervino"</w:t>
      </w:r>
      <w:r>
        <w:rPr>
          <w:rFonts w:asciiTheme="minorHAnsi" w:eastAsia="Calibri" w:hAnsiTheme="minorHAnsi" w:cstheme="minorHAnsi"/>
          <w:b/>
          <w:bCs/>
          <w:sz w:val="20"/>
          <w:szCs w:val="20"/>
        </w:rPr>
        <w:t>, con sede in Maddaloni</w:t>
      </w:r>
      <w:r>
        <w:rPr>
          <w:rFonts w:asciiTheme="minorHAnsi" w:eastAsia="Calibri" w:hAnsiTheme="minorHAnsi" w:cstheme="minorHAnsi"/>
          <w:b/>
          <w:bCs/>
          <w:sz w:val="20"/>
          <w:szCs w:val="20"/>
        </w:rPr>
        <w:t xml:space="preserve"> </w:t>
      </w:r>
      <w:r>
        <w:rPr>
          <w:rFonts w:asciiTheme="minorHAnsi" w:eastAsia="Calibri" w:hAnsiTheme="minorHAnsi" w:cstheme="minorHAnsi"/>
          <w:sz w:val="20"/>
          <w:szCs w:val="20"/>
        </w:rPr>
        <w:t xml:space="preserve">(CE),</w:t>
      </w:r>
      <w:r>
        <w:rPr>
          <w:rFonts w:asciiTheme="minorHAnsi" w:eastAsia="Calibri" w:hAnsiTheme="minorHAnsi" w:cstheme="minorHAnsi"/>
          <w:b/>
          <w:bCs/>
          <w:sz w:val="20"/>
          <w:szCs w:val="20"/>
        </w:rPr>
        <w:t xml:space="preserve"> sono, nell’ambito </w:t>
      </w:r>
      <w:r>
        <w:rPr>
          <w:rFonts w:asciiTheme="minorHAnsi" w:eastAsia="Calibri" w:hAnsiTheme="minorHAnsi" w:cstheme="minorHAnsi"/>
          <w:sz w:val="20"/>
          <w:szCs w:val="20"/>
        </w:rPr>
        <w:t xml:space="preserve">de</w:t>
      </w:r>
      <w:r>
        <w:rPr>
          <w:rFonts w:asciiTheme="minorHAnsi" w:hAnsiTheme="minorHAnsi" w:cstheme="minorHAnsi"/>
          <w:sz w:val="20"/>
          <w:szCs w:val="20"/>
        </w:rPr>
        <w:t>lle rispettive competenze, titolari dei trattamenti (di seguito, anche «Titolari») dei dati p</w:t>
      </w:r>
      <w:r>
        <w:rPr>
          <w:rFonts w:asciiTheme="minorHAnsi" w:hAnsiTheme="minorHAnsi" w:cstheme="minorHAnsi"/>
          <w:b/>
          <w:bCs/>
          <w:sz w:val="20"/>
          <w:szCs w:val="20"/>
        </w:rPr>
        <w:t>ersonali</w:t>
      </w:r>
      <w:r>
        <w:rPr>
          <w:rFonts w:asciiTheme="minorHAnsi" w:hAnsiTheme="minorHAnsi" w:cstheme="minorHAnsi"/>
          <w:sz w:val="20"/>
          <w:szCs w:val="20"/>
        </w:rPr>
        <w:t xml:space="preserve"> dei membri del GLO eseguiti nell'ambito del processo automatizzato per la gestione del PEI, secondo quanto previsto dalle disposizioni normative vigenti.</w:t>
      </w:r>
    </w:p>
    <w:p w14:paraId="7DC32383" w14:textId="1E8DF494" w:rsidR="003178B0" w:rsidRDefault="00000000">
      <w:pPr>
        <w:numPr>
          <w:ilvl w:val="0"/>
          <w:numId w:val="1"/>
        </w:numPr>
        <w:autoSpaceDE/>
        <w:autoSpaceDN/>
        <w:spacing w:before="120" w:after="120" w:line="276" w:lineRule="auto"/>
        <w:jc w:val="both"/>
        <w:outlineLvl w:val="0"/>
        <w:rPr>
          <w:rFonts w:asciiTheme="minorHAnsi" w:eastAsia="Candara" w:hAnsiTheme="minorHAnsi" w:cstheme="minorHAnsi"/>
          <w:b/>
          <w:bCs/>
          <w:spacing w:val="-1"/>
          <w:sz w:val="20"/>
          <w:szCs w:val="20"/>
        </w:rPr>
      </w:pPr>
      <w:bookmarkStart w:id="3" w:name="_Hlk67570528"/>
      <w:bookmarkEnd w:id="2"/>
      <w:r>
        <w:rPr>
          <w:rFonts w:asciiTheme="minorHAnsi" w:eastAsia="Candara" w:hAnsiTheme="minorHAnsi" w:cstheme="minorHAnsi"/>
          <w:b/>
          <w:bCs/>
          <w:spacing w:val="-1"/>
          <w:sz w:val="20"/>
          <w:szCs w:val="20"/>
        </w:rPr>
        <w:t>Responsabili della protezione dei dati</w:t>
      </w:r>
    </w:p>
    <w:p w14:paraId="738E987E" w14:textId="4F770980" w:rsidR="003178B0" w:rsidRDefault="00000000">
      <w:pPr>
        <w:spacing w:before="120" w:after="120" w:line="276" w:lineRule="auto"/>
        <w:jc w:val="both"/>
        <w:rPr>
          <w:rFonts w:asciiTheme="minorHAnsi" w:hAnsiTheme="minorHAnsi" w:cstheme="minorHAnsi"/>
          <w:sz w:val="20"/>
          <w:szCs w:val="20"/>
        </w:rPr>
      </w:pPr>
      <w:bookmarkStart w:id="4" w:name="_Hlk46240775"/>
      <w:bookmarkStart w:id="5" w:name="_Hlk81326137"/>
      <w:r>
        <w:rPr>
          <w:rFonts w:asciiTheme="minorHAnsi" w:hAnsiTheme="minorHAnsi" w:cstheme="minorHAnsi"/>
          <w:sz w:val="20"/>
          <w:szCs w:val="20"/>
        </w:rPr>
        <w:t xml:space="preserve">Il Responsabile per la protezione dei dati personali del Ministero può essere contattato ai seguenti recapiti: e-mail </w:t>
      </w:r>
      <w:hyperlink r:id="rId8" w:history="1">
        <w:r>
          <w:rPr>
            <w:rFonts w:asciiTheme="minorHAnsi" w:hAnsiTheme="minorHAnsi" w:cstheme="minorHAnsi"/>
            <w:b/>
            <w:bCs/>
            <w:sz w:val="20"/>
            <w:szCs w:val="20"/>
          </w:rPr>
          <w:t>rpd@istruzione.it</w:t>
        </w:r>
      </w:hyperlink>
      <w:r>
        <w:rPr>
          <w:rFonts w:asciiTheme="minorHAnsi" w:hAnsiTheme="minorHAnsi" w:cstheme="minorHAnsi"/>
          <w:sz w:val="20"/>
          <w:szCs w:val="20"/>
        </w:rPr>
        <w:t>, PEC</w:t>
      </w:r>
      <w:r>
        <w:t xml:space="preserve"> </w:t>
      </w:r>
      <w:hyperlink r:id="rId9" w:history="1">
        <w:r>
          <w:rPr>
            <w:rStyle w:val="Collegamentoipertestuale"/>
            <w:rFonts w:asciiTheme="minorHAnsi" w:hAnsiTheme="minorHAnsi" w:cstheme="minorHAnsi"/>
            <w:b/>
            <w:bCs/>
            <w:sz w:val="20"/>
            <w:szCs w:val="20"/>
          </w:rPr>
          <w:t>rpd@postacert.istruzione.it</w:t>
        </w:r>
      </w:hyperlink>
    </w:p>
    <w:p w14:paraId="7B32B232" w14:textId="6065C719" w:rsidR="003178B0" w:rsidRDefault="00000000">
      <w:pPr>
        <w:spacing w:before="120" w:after="120" w:line="276" w:lineRule="auto"/>
        <w:jc w:val="both"/>
        <w:rPr>
          <w:rFonts w:asciiTheme="minorHAnsi" w:hAnsiTheme="minorHAnsi" w:cstheme="minorHAnsi"/>
          <w:b/>
          <w:bCs/>
          <w:sz w:val="20"/>
          <w:szCs w:val="20"/>
        </w:rPr>
      </w:pPr>
      <w:r>
        <w:rPr>
          <w:rFonts w:asciiTheme="minorHAnsi" w:hAnsiTheme="minorHAnsi" w:cstheme="minorHAnsi"/>
          <w:sz w:val="20"/>
          <w:szCs w:val="20"/>
        </w:rPr>
        <w:t xml:space="preserve">Per quanto riguarda il soggetto nominato dall’Istituzione Scolastica quale Responsabile della protezione dei dati è </w:t>
      </w:r>
      <w:bookmarkEnd w:id="4"/>
      <w:r>
        <w:rPr>
          <w:rFonts w:asciiTheme="minorHAnsi" w:hAnsiTheme="minorHAnsi" w:cstheme="minorHAnsi"/>
          <w:sz w:val="20"/>
          <w:szCs w:val="20"/>
        </w:rPr>
        <w:t xml:space="preserve">contattabile ai seguenti recapiti: </w:t>
      </w:r>
      <w:bookmarkEnd w:id="3"/>
      <w:bookmarkEnd w:id="5"/>
      <w:r>
        <w:rPr>
          <w:rFonts w:asciiTheme="minorHAnsi" w:hAnsiTheme="minorHAnsi" w:cstheme="minorHAnsi"/>
          <w:b/>
          <w:bCs/>
          <w:sz w:val="20"/>
          <w:szCs w:val="20"/>
        </w:rPr>
        <w:fldChar w:fldCharType="begin"/>
      </w:r>
      <w:r>
        <w:rPr>
          <w:rFonts w:asciiTheme="minorHAnsi" w:hAnsiTheme="minorHAnsi" w:cstheme="minorHAnsi"/>
          <w:b/>
          <w:bCs/>
          <w:sz w:val="20"/>
          <w:szCs w:val="20"/>
        </w:rPr>
        <w:instrText>HYPERLINK "mailto:privacy@oxfirm.it"</w:instrText>
      </w:r>
      <w:r>
        <w:rPr>
          <w:rFonts w:asciiTheme="minorHAnsi" w:hAnsiTheme="minorHAnsi" w:cstheme="minorHAnsi"/>
          <w:b/>
          <w:bCs/>
          <w:sz w:val="20"/>
          <w:szCs w:val="20"/>
        </w:rPr>
      </w:r>
      <w:r>
        <w:rPr>
          <w:rFonts w:asciiTheme="minorHAnsi" w:hAnsiTheme="minorHAnsi" w:cstheme="minorHAnsi"/>
          <w:b/>
          <w:bCs/>
          <w:sz w:val="20"/>
          <w:szCs w:val="20"/>
        </w:rPr>
        <w:fldChar w:fldCharType="separate"/>
      </w:r>
      <w:r>
        <w:rPr>
          <w:rStyle w:val="Collegamentoipertestuale"/>
          <w:rFonts w:asciiTheme="minorHAnsi" w:hAnsiTheme="minorHAnsi" w:cstheme="minorHAnsi"/>
          <w:b/>
          <w:bCs/>
          <w:sz w:val="20"/>
          <w:szCs w:val="20"/>
        </w:rPr>
        <w:t>privacy@oxfirm.it</w:t>
      </w:r>
      <w:r>
        <w:rPr>
          <w:rFonts w:asciiTheme="minorHAnsi" w:hAnsiTheme="minorHAnsi" w:cstheme="minorHAnsi"/>
          <w:b/>
          <w:bCs/>
          <w:sz w:val="20"/>
          <w:szCs w:val="20"/>
        </w:rPr>
        <w:fldChar w:fldCharType="end"/>
      </w:r>
    </w:p>
    <w:p w14:paraId="79889119" w14:textId="77777777" w:rsidR="003178B0" w:rsidRDefault="003178B0">
      <w:pPr>
        <w:spacing w:before="120" w:after="120" w:line="276" w:lineRule="auto"/>
        <w:jc w:val="both"/>
        <w:rPr>
          <w:rFonts w:asciiTheme="minorHAnsi" w:hAnsiTheme="minorHAnsi" w:cstheme="minorHAnsi"/>
          <w:i/>
          <w:iCs/>
          <w:sz w:val="20"/>
          <w:szCs w:val="20"/>
        </w:rPr>
      </w:pPr>
    </w:p>
    <w:p w14:paraId="1F337AD4" w14:textId="250B4D69" w:rsidR="003178B0" w:rsidRDefault="00000000">
      <w:pPr>
        <w:numPr>
          <w:ilvl w:val="0"/>
          <w:numId w:val="1"/>
        </w:numPr>
        <w:autoSpaceDE/>
        <w:autoSpaceDN/>
        <w:spacing w:before="120" w:after="120" w:line="276" w:lineRule="auto"/>
        <w:jc w:val="both"/>
        <w:outlineLvl w:val="0"/>
        <w:rPr>
          <w:rFonts w:asciiTheme="minorHAnsi" w:eastAsia="Candara" w:hAnsiTheme="minorHAnsi" w:cstheme="minorHAnsi"/>
          <w:b/>
          <w:bCs/>
          <w:spacing w:val="-1"/>
          <w:sz w:val="20"/>
          <w:szCs w:val="20"/>
        </w:rPr>
      </w:pPr>
      <w:r>
        <w:rPr>
          <w:rFonts w:asciiTheme="minorHAnsi" w:eastAsia="Candara" w:hAnsiTheme="minorHAnsi" w:cstheme="minorHAnsi"/>
          <w:b/>
          <w:bCs/>
          <w:spacing w:val="-1"/>
          <w:sz w:val="20"/>
          <w:szCs w:val="20"/>
        </w:rPr>
        <w:lastRenderedPageBreak/>
        <w:t>Responsabile del Trattamento</w:t>
      </w:r>
    </w:p>
    <w:p w14:paraId="3087F1C9" w14:textId="3AEBF821" w:rsidR="003178B0" w:rsidRDefault="00000000">
      <w:p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Ai sensi dell’art. 28 del GDPR, i Titolari del trattamento hanno individuato quale Responsabile del trattamento dei dati la Società Generale d’Informatica S.P.A. (Sogei), in quanto affidataria dei servizi infrastrutturali, di gestione e sviluppo applicativo del sistema informativo del Ministero.</w:t>
      </w:r>
    </w:p>
    <w:p w14:paraId="6113C9FE" w14:textId="6B4D5ADC" w:rsidR="003178B0" w:rsidRDefault="00000000">
      <w:pPr>
        <w:widowControl/>
        <w:numPr>
          <w:ilvl w:val="0"/>
          <w:numId w:val="1"/>
        </w:numPr>
        <w:autoSpaceDE/>
        <w:autoSpaceDN/>
        <w:spacing w:before="120" w:after="120" w:line="276" w:lineRule="auto"/>
        <w:jc w:val="both"/>
        <w:outlineLvl w:val="0"/>
        <w:rPr>
          <w:rFonts w:asciiTheme="minorHAnsi" w:eastAsia="Candara" w:hAnsiTheme="minorHAnsi" w:cstheme="minorHAnsi"/>
          <w:b/>
          <w:bCs/>
          <w:spacing w:val="-1"/>
          <w:sz w:val="20"/>
          <w:szCs w:val="20"/>
        </w:rPr>
      </w:pPr>
      <w:r>
        <w:rPr>
          <w:rFonts w:asciiTheme="minorHAnsi" w:eastAsia="Candara" w:hAnsiTheme="minorHAnsi" w:cstheme="minorHAnsi"/>
          <w:b/>
          <w:bCs/>
          <w:spacing w:val="-1"/>
          <w:sz w:val="20"/>
          <w:szCs w:val="20"/>
        </w:rPr>
        <w:t>Finalità del trattamento</w:t>
      </w:r>
    </w:p>
    <w:p w14:paraId="1BCB89DC" w14:textId="146C9F90" w:rsidR="003178B0" w:rsidRDefault="00000000">
      <w:pPr>
        <w:spacing w:before="120" w:after="120" w:line="276" w:lineRule="auto"/>
        <w:jc w:val="both"/>
        <w:rPr>
          <w:rFonts w:asciiTheme="minorHAnsi" w:hAnsiTheme="minorHAnsi" w:cstheme="minorHAnsi"/>
          <w:sz w:val="20"/>
          <w:szCs w:val="20"/>
        </w:rPr>
      </w:pPr>
      <w:r>
        <w:rPr>
          <w:rFonts w:asciiTheme="minorHAnsi" w:eastAsia="Candara" w:hAnsiTheme="minorHAnsi" w:cstheme="minorHAnsi"/>
          <w:spacing w:val="-1"/>
          <w:sz w:val="20"/>
          <w:szCs w:val="20"/>
        </w:rPr>
        <w:t>Il trattamento dei dati personali dei partecipanti al GLO è effettuato presso ogni Istituzione Scolastica</w:t>
      </w:r>
      <w:r>
        <w:rPr>
          <w:rFonts w:asciiTheme="minorHAnsi" w:hAnsiTheme="minorHAnsi" w:cstheme="minorHAnsi"/>
          <w:sz w:val="20"/>
          <w:szCs w:val="20"/>
        </w:rPr>
        <w:t xml:space="preserve"> esclusivamente al fine di elaborare e approvare il PEI provvisorio e definitivo, nonché per la verifica del processo di inclusione dei singoli alunni con accertata condizione di disabilità, compresa la quantificazione del fabbisogno di ore e delle misure di sostegno da destinare all'assistenza ai sensi dell’articolo 9, comma 10 del Decreto legislativo n. 66 del 13 aprile 2017. </w:t>
      </w:r>
    </w:p>
    <w:p w14:paraId="774222E1" w14:textId="33128786" w:rsidR="003178B0" w:rsidRDefault="00000000">
      <w:p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In generale, il trattamento dei dati da parte dei Titolari avviene nel rispetto della normativa vigente e, in particolare,  del Decreto legislativo n. 66 del 13 aprile 2017, recante «</w:t>
      </w:r>
      <w:r>
        <w:rPr>
          <w:rFonts w:asciiTheme="minorHAnsi" w:hAnsiTheme="minorHAnsi" w:cstheme="minorHAnsi"/>
          <w:i/>
          <w:iCs/>
          <w:sz w:val="20"/>
          <w:szCs w:val="20"/>
        </w:rPr>
        <w:t>Norme per la promozione dell'inclusione scolastica degli studenti con disabilità, a norma dell'articolo 1, commi 180 e 181, lettera c), della legge 13 luglio 2015, n. 107</w:t>
      </w:r>
      <w:r>
        <w:rPr>
          <w:rFonts w:asciiTheme="minorHAnsi" w:hAnsiTheme="minorHAnsi" w:cstheme="minorHAnsi"/>
          <w:sz w:val="20"/>
          <w:szCs w:val="20"/>
        </w:rPr>
        <w:t xml:space="preserve">», in coerenza con la </w:t>
      </w:r>
      <w:r>
        <w:rPr>
          <w:rFonts w:asciiTheme="minorHAnsi" w:eastAsia="Candara" w:hAnsiTheme="minorHAnsi" w:cstheme="minorHAnsi"/>
          <w:spacing w:val="-1"/>
          <w:sz w:val="20"/>
          <w:szCs w:val="20"/>
        </w:rPr>
        <w:t>Legge n. 104 del 5 febbraio 1992, recante «</w:t>
      </w:r>
      <w:r>
        <w:rPr>
          <w:rFonts w:asciiTheme="minorHAnsi" w:eastAsia="Candara" w:hAnsiTheme="minorHAnsi" w:cstheme="minorHAnsi"/>
          <w:i/>
          <w:iCs/>
          <w:spacing w:val="-1"/>
          <w:sz w:val="20"/>
          <w:szCs w:val="20"/>
        </w:rPr>
        <w:t>Legge-quadro per l'assistenza, l'integrazione sociale e i diritti delle persone handicappate</w:t>
      </w:r>
      <w:r>
        <w:rPr>
          <w:rFonts w:asciiTheme="minorHAnsi" w:eastAsia="Candara" w:hAnsiTheme="minorHAnsi" w:cstheme="minorHAnsi"/>
          <w:spacing w:val="-1"/>
          <w:sz w:val="20"/>
          <w:szCs w:val="20"/>
        </w:rPr>
        <w:t>» e nel rispetto</w:t>
      </w:r>
      <w:r>
        <w:rPr>
          <w:rFonts w:asciiTheme="minorHAnsi" w:hAnsiTheme="minorHAnsi" w:cstheme="minorHAnsi"/>
          <w:sz w:val="20"/>
          <w:szCs w:val="20"/>
        </w:rPr>
        <w:t xml:space="preserve"> del</w:t>
      </w:r>
      <w:r>
        <w:rPr>
          <w:rFonts w:asciiTheme="minorHAnsi" w:hAnsiTheme="minorHAnsi" w:cstheme="minorHAnsi"/>
          <w:color w:val="474747"/>
          <w:sz w:val="20"/>
          <w:szCs w:val="20"/>
          <w:shd w:val="clear" w:color="auto" w:fill="FFFFFF"/>
        </w:rPr>
        <w:t xml:space="preserve"> </w:t>
      </w:r>
      <w:r>
        <w:rPr>
          <w:rFonts w:asciiTheme="minorHAnsi" w:hAnsiTheme="minorHAnsi" w:cstheme="minorHAnsi"/>
          <w:sz w:val="20"/>
          <w:szCs w:val="20"/>
        </w:rPr>
        <w:t>Decreto interministeriale n. 182 del 29 dicembre 2020 e delle correlate Linee guida, recanti «</w:t>
      </w:r>
      <w:r>
        <w:rPr>
          <w:rFonts w:asciiTheme="minorHAnsi" w:hAnsiTheme="minorHAnsi" w:cstheme="minorHAnsi"/>
          <w:i/>
          <w:iCs/>
          <w:sz w:val="20"/>
          <w:szCs w:val="20"/>
        </w:rPr>
        <w:t xml:space="preserve">Linee Guida concernenti la definizione delle modalità, anche tenuto conto dell'accertamento di cui all'articolo 4 della legge 5 febbraio 1992, n. 104, per l'assegnazione delle misure di sostegno di cui all’articolo 7 del </w:t>
      </w:r>
      <w:r>
        <w:rPr>
          <w:rFonts w:asciiTheme="minorHAnsi" w:hAnsiTheme="minorHAnsi" w:cstheme="minorHAnsi"/>
          <w:i/>
          <w:iCs/>
          <w:sz w:val="20"/>
          <w:szCs w:val="20"/>
        </w:rPr>
        <w:t>D.Lgs</w:t>
      </w:r>
      <w:r>
        <w:rPr>
          <w:rFonts w:asciiTheme="minorHAnsi" w:hAnsiTheme="minorHAnsi" w:cstheme="minorHAnsi"/>
          <w:i/>
          <w:iCs/>
          <w:sz w:val="20"/>
          <w:szCs w:val="20"/>
        </w:rPr>
        <w:t xml:space="preserve"> 66/2017 e il modello di PEI, da adottare da parte delle istituzioni scolastiche</w:t>
      </w:r>
      <w:r>
        <w:rPr>
          <w:rFonts w:asciiTheme="minorHAnsi" w:hAnsiTheme="minorHAnsi" w:cstheme="minorHAnsi"/>
          <w:sz w:val="20"/>
          <w:szCs w:val="20"/>
        </w:rPr>
        <w:t>», per consentire agli Interessati il perseguimento delle seguenti finalità:</w:t>
      </w:r>
    </w:p>
    <w:p w14:paraId="69FD2F43" w14:textId="77777777" w:rsidR="003178B0" w:rsidRDefault="00000000">
      <w:pPr>
        <w:pStyle w:val="Paragrafoelenco"/>
        <w:numPr>
          <w:ilvl w:val="0"/>
          <w:numId w:val="10"/>
        </w:num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garantire lo svolgimento dei compiti istituzionali in materia scolastica;</w:t>
      </w:r>
    </w:p>
    <w:p w14:paraId="0E46AF4A" w14:textId="6F467DD0" w:rsidR="003178B0" w:rsidRDefault="00000000">
      <w:pPr>
        <w:pStyle w:val="Paragrafoelenco"/>
        <w:numPr>
          <w:ilvl w:val="0"/>
          <w:numId w:val="10"/>
        </w:num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promuovere e proteggere il pieno ed eguale godimento di tutti i diritti umani e di tutte le libertà fondamentali da parte delle persone con disabilità, nonché favorire il rispetto per la loro dignità;</w:t>
      </w:r>
    </w:p>
    <w:p w14:paraId="5947B2C8" w14:textId="300D52CB" w:rsidR="003178B0" w:rsidRDefault="00000000">
      <w:pPr>
        <w:pStyle w:val="Paragrafoelenco"/>
        <w:numPr>
          <w:ilvl w:val="0"/>
          <w:numId w:val="10"/>
        </w:num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assicurare il pieno rispetto della dignità umana e i diritti di libertà e di autonomia della persona handicappata e promuoverne la piena integrazione nella famiglia, nella scuola, nel lavoro e nella società;</w:t>
      </w:r>
    </w:p>
    <w:p w14:paraId="2EA27B39" w14:textId="3CABBAC6" w:rsidR="003178B0" w:rsidRDefault="00000000">
      <w:pPr>
        <w:pStyle w:val="Paragrafoelenco"/>
        <w:numPr>
          <w:ilvl w:val="0"/>
          <w:numId w:val="10"/>
        </w:num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prevenire e rimuovere le condizioni invalidanti che impediscono lo sviluppo della persona umana, il raggiungimento della massima autonomia possibile e la partecipazione della persona handicappata alla vita della collettività, nonché la realizzazione dei diritti civili, politici e patrimoniali;</w:t>
      </w:r>
    </w:p>
    <w:p w14:paraId="138C218A" w14:textId="23DFC732" w:rsidR="003178B0" w:rsidRDefault="00000000">
      <w:pPr>
        <w:pStyle w:val="Paragrafoelenco"/>
        <w:numPr>
          <w:ilvl w:val="0"/>
          <w:numId w:val="10"/>
        </w:num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predisporre interventi volti a superare stati di emarginazione e di esclusione sociale della persona con disabilità.</w:t>
      </w:r>
    </w:p>
    <w:p w14:paraId="4D35B138" w14:textId="678E1F2C" w:rsidR="003178B0" w:rsidRDefault="00000000">
      <w:pPr>
        <w:widowControl/>
        <w:numPr>
          <w:ilvl w:val="0"/>
          <w:numId w:val="1"/>
        </w:numPr>
        <w:autoSpaceDE/>
        <w:autoSpaceDN/>
        <w:spacing w:before="120" w:after="120" w:line="276" w:lineRule="auto"/>
        <w:jc w:val="both"/>
        <w:outlineLvl w:val="0"/>
        <w:rPr>
          <w:rFonts w:asciiTheme="minorHAnsi" w:hAnsiTheme="minorHAnsi" w:cstheme="minorHAnsi"/>
          <w:b/>
          <w:bCs/>
          <w:sz w:val="20"/>
          <w:szCs w:val="20"/>
        </w:rPr>
      </w:pPr>
      <w:r>
        <w:rPr>
          <w:rFonts w:asciiTheme="minorHAnsi" w:hAnsiTheme="minorHAnsi" w:cstheme="minorHAnsi"/>
          <w:b/>
          <w:bCs/>
          <w:sz w:val="20"/>
          <w:szCs w:val="20"/>
        </w:rPr>
        <w:t xml:space="preserve">Modalità del trattamento e dati personali trattati </w:t>
      </w:r>
    </w:p>
    <w:p w14:paraId="7E691331" w14:textId="766A49BA" w:rsidR="003178B0" w:rsidRDefault="00000000">
      <w:p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I dati sono trattati dai Titolari nel pieno rispetto dei principi di correttezza, liceità, adeguatezza e pertinenza del trattamento, nonché minimizzazione e necessità di cui al GDPR e saranno trattati attraverso strumenti automatizzati, nonché manualmente (ad es. su supporto cartaceo), con l’adozione di specifiche misure di sicurezza atte a evitare qualsiasi violazione dei dati personali quali perdita, usi illeciti o non corretti dei dati ed accessi non autorizzati.</w:t>
      </w:r>
    </w:p>
    <w:p w14:paraId="6F5ADF8C" w14:textId="6E422984" w:rsidR="003178B0" w:rsidRDefault="00000000">
      <w:p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lastRenderedPageBreak/>
        <w:t xml:space="preserve">Nello specifico, il trattamento dei dati può essere effettuato oltre che su supporto cartaceo anche in modalità elettronica mediante registrazione, elaborazione ed archiviazione, con ausilio di strumenti informatici </w:t>
      </w:r>
      <w:r>
        <w:rPr>
          <w:rFonts w:asciiTheme="minorHAnsi" w:eastAsia="Candara" w:hAnsiTheme="minorHAnsi" w:cstheme="minorHAnsi"/>
          <w:sz w:val="20"/>
          <w:szCs w:val="20"/>
        </w:rPr>
        <w:t>attraverso l’apposito applicativo del sistema informativo SIDI, Area “Alunni con disabilità”</w:t>
      </w:r>
      <w:r>
        <w:rPr>
          <w:rFonts w:asciiTheme="minorHAnsi" w:hAnsiTheme="minorHAnsi" w:cstheme="minorHAnsi"/>
          <w:sz w:val="20"/>
          <w:szCs w:val="20"/>
        </w:rPr>
        <w:t xml:space="preserve"> del Ministero. </w:t>
      </w:r>
    </w:p>
    <w:p w14:paraId="2732FABD" w14:textId="7E716E2F" w:rsidR="003178B0" w:rsidRDefault="00000000">
      <w:p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 xml:space="preserve">Il GLO è composto dal </w:t>
      </w:r>
      <w:r>
        <w:rPr>
          <w:rFonts w:asciiTheme="minorHAnsi" w:hAnsiTheme="minorHAnsi" w:cstheme="minorHAnsi"/>
          <w:i/>
          <w:iCs/>
          <w:sz w:val="20"/>
          <w:szCs w:val="20"/>
        </w:rPr>
        <w:t>team</w:t>
      </w:r>
      <w:r>
        <w:rPr>
          <w:rFonts w:asciiTheme="minorHAnsi" w:hAnsiTheme="minorHAnsi" w:cstheme="minorHAnsi"/>
          <w:sz w:val="20"/>
          <w:szCs w:val="20"/>
        </w:rPr>
        <w:t xml:space="preserve"> dei docenti contitolari o dal consiglio di classe e presieduto dal Dirigente Scolastico o da un suo delegato. I docenti di sostegno, in quanto contitolari, fanno parte del Consiglio di classe o del </w:t>
      </w:r>
      <w:r>
        <w:rPr>
          <w:rFonts w:asciiTheme="minorHAnsi" w:hAnsiTheme="minorHAnsi" w:cstheme="minorHAnsi"/>
          <w:i/>
          <w:iCs/>
          <w:sz w:val="20"/>
          <w:szCs w:val="20"/>
        </w:rPr>
        <w:t xml:space="preserve">team </w:t>
      </w:r>
      <w:r>
        <w:rPr>
          <w:rFonts w:asciiTheme="minorHAnsi" w:hAnsiTheme="minorHAnsi" w:cstheme="minorHAnsi"/>
          <w:sz w:val="20"/>
          <w:szCs w:val="20"/>
        </w:rPr>
        <w:t xml:space="preserve">dei docenti. Inoltre, partecipano al GLO i genitori dell’alunno con disabilità o chi ne esercita la responsabilità genitoriale, le figure professionali specifiche, interne ed esterne all’Istituzione Scolastica, che interagiscono con la classe e con l’alunno con disabilità nonché, ai fini del necessario supporto, l’unità di valutazione multidisciplinare. È assicurata la partecipazione attiva degli studenti e delle studentesse con accertata condizione di disabilità in età evolutiva ai fini dell’inclusione scolastica nel rispetto del principio di autodeterminazione. Possono essere chiamati a partecipare alle riunioni del GLO anche altri specialisti che operano in modo continuativo nella scuola con compiti medico, psico-pedagogici e di orientamento, oltre che i collaboratori scolastici che coadiuvano nell’assistenza di base. </w:t>
      </w:r>
    </w:p>
    <w:p w14:paraId="6FCF20AD" w14:textId="2AFBBFC1" w:rsidR="003178B0" w:rsidRDefault="00000000">
      <w:p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Il Dirigente Scolastico, a inizio dell’anno scolastico, sulla base della documentazione presente agli atti, definisce, con proprio decreto, la configurazione del GLO.</w:t>
      </w:r>
    </w:p>
    <w:p w14:paraId="4B9A1053" w14:textId="75F69578" w:rsidR="003178B0" w:rsidRDefault="00000000">
      <w:p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 xml:space="preserve">Ai componenti del GLO per l’inclusione non spetta alcun compenso, indennità, gettone di presenza, rimborso spese e qualsivoglia altro emolumento. </w:t>
      </w:r>
    </w:p>
    <w:p w14:paraId="5B41A52C" w14:textId="52B0DB0B" w:rsidR="003178B0" w:rsidRDefault="00000000">
      <w:pPr>
        <w:spacing w:before="120" w:after="120" w:line="276" w:lineRule="auto"/>
        <w:jc w:val="both"/>
        <w:rPr>
          <w:rFonts w:asciiTheme="minorHAnsi" w:hAnsiTheme="minorHAnsi" w:cstheme="minorHAnsi"/>
        </w:rPr>
      </w:pPr>
      <w:r>
        <w:rPr>
          <w:rFonts w:asciiTheme="minorHAnsi" w:hAnsiTheme="minorHAnsi" w:cstheme="minorHAnsi"/>
          <w:sz w:val="20"/>
          <w:szCs w:val="20"/>
        </w:rPr>
        <w:t xml:space="preserve">Sono dunque oggetto di trattamento i dati dei soggetti che prendono parte al GLO, nella compagine definita con decreto del Dirigente Scolastico, a inizio dell’anno scolastico, e, in particolare i </w:t>
      </w:r>
      <w:r>
        <w:rPr>
          <w:rFonts w:asciiTheme="minorHAnsi" w:hAnsiTheme="minorHAnsi" w:cstheme="minorHAnsi"/>
          <w:sz w:val="20"/>
          <w:szCs w:val="20"/>
          <w:u w:val="single"/>
        </w:rPr>
        <w:t>dati personali comuni</w:t>
      </w:r>
      <w:r>
        <w:rPr>
          <w:rFonts w:asciiTheme="minorHAnsi" w:hAnsiTheme="minorHAnsi" w:cstheme="minorHAnsi"/>
          <w:sz w:val="20"/>
          <w:szCs w:val="20"/>
        </w:rPr>
        <w:t xml:space="preserve"> quali dati anagrafici (nome, cognome, data di nascita), dati di contatto (indirizzo e-mail e recapito telefonico fisso o mobile) e informazioni inerenti al titolo sulla base del quale ciascun componente interviene al GLO, delle seguenti categorie di Interessati: </w:t>
      </w:r>
    </w:p>
    <w:p w14:paraId="3D24ADF2" w14:textId="669B67FE" w:rsidR="003178B0" w:rsidRDefault="00000000">
      <w:pPr>
        <w:pStyle w:val="Paragrafoelenco"/>
        <w:numPr>
          <w:ilvl w:val="0"/>
          <w:numId w:val="10"/>
        </w:num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 xml:space="preserve">in qualità di membri del GLO: il </w:t>
      </w:r>
      <w:r>
        <w:rPr>
          <w:rFonts w:asciiTheme="minorHAnsi" w:hAnsiTheme="minorHAnsi" w:cstheme="minorHAnsi"/>
          <w:i/>
          <w:iCs/>
          <w:sz w:val="20"/>
          <w:szCs w:val="20"/>
        </w:rPr>
        <w:t>team</w:t>
      </w:r>
      <w:r>
        <w:rPr>
          <w:rFonts w:asciiTheme="minorHAnsi" w:hAnsiTheme="minorHAnsi" w:cstheme="minorHAnsi"/>
          <w:sz w:val="20"/>
          <w:szCs w:val="20"/>
        </w:rPr>
        <w:t xml:space="preserve"> dei docenti contitolari o del consiglio di classe, compresi i docenti di sostegno, presieduto dal Dirigente Scolastico o da un suo delegato;</w:t>
      </w:r>
    </w:p>
    <w:p w14:paraId="4331FBC6" w14:textId="62080D52" w:rsidR="003178B0" w:rsidRDefault="00000000">
      <w:pPr>
        <w:pStyle w:val="Paragrafoelenco"/>
        <w:numPr>
          <w:ilvl w:val="0"/>
          <w:numId w:val="10"/>
        </w:num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in qualità di partecipanti del GLO: i genitori dell’alunno con disabilità o chi ne esercita la responsabilità genitoriale, le figure professionali specifiche, interne ed esterne all’Istituzione Scolastica, che interagiscono con la classe e/o con l’alunno con disabilità, compreso il referente dell’unità di valutazione multidisciplinare della ASL di residenza dell’alunno o dell’ASL nel cui distretto si trova la scuola.</w:t>
      </w:r>
    </w:p>
    <w:p w14:paraId="7E80BDB5" w14:textId="4A7F39E5" w:rsidR="003178B0" w:rsidRDefault="00000000">
      <w:p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 xml:space="preserve">Inoltre, rispetto agli studenti e alle studentesse con accertata condizione di disabilità che partecipano attivamente al GLO, sono trattati oltre ai </w:t>
      </w:r>
      <w:r>
        <w:rPr>
          <w:rFonts w:asciiTheme="minorHAnsi" w:hAnsiTheme="minorHAnsi" w:cstheme="minorHAnsi"/>
          <w:sz w:val="20"/>
          <w:szCs w:val="20"/>
          <w:u w:val="single"/>
        </w:rPr>
        <w:t>dati personali comuni</w:t>
      </w:r>
      <w:r>
        <w:rPr>
          <w:rFonts w:asciiTheme="minorHAnsi" w:hAnsiTheme="minorHAnsi" w:cstheme="minorHAnsi"/>
          <w:sz w:val="20"/>
          <w:szCs w:val="20"/>
        </w:rPr>
        <w:t xml:space="preserve"> (nome, cognome, codice sostitutivo personale) anche i </w:t>
      </w:r>
      <w:r>
        <w:rPr>
          <w:rFonts w:asciiTheme="minorHAnsi" w:hAnsiTheme="minorHAnsi" w:cstheme="minorHAnsi"/>
          <w:sz w:val="20"/>
          <w:szCs w:val="20"/>
          <w:u w:val="single"/>
        </w:rPr>
        <w:t>dati particolari</w:t>
      </w:r>
      <w:r>
        <w:rPr>
          <w:rFonts w:asciiTheme="minorHAnsi" w:hAnsiTheme="minorHAnsi" w:cstheme="minorHAnsi"/>
          <w:sz w:val="20"/>
          <w:szCs w:val="20"/>
        </w:rPr>
        <w:t xml:space="preserve"> di cui all'art. 9 del Regolamento e, in particolare, i dati relativi allo stato di salute e disabilità o disturbi specifici dell'apprendimento, ai fini dell’inclusione scolastica nel rispetto del principio di autodeterminazione. Possono essere altresì oggetto di trattamento le informazioni di contesto personali, riguardanti lo studente/la studentessa nell’ambito famigliare e scolastico, utili a formulare le osservazioni per progettare l’intervento di sostegno didattico.</w:t>
      </w:r>
    </w:p>
    <w:p w14:paraId="4BDA5896" w14:textId="0230B4C4" w:rsidR="003178B0" w:rsidRDefault="00000000">
      <w:p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 xml:space="preserve">Nell’ambito del trattamento sono raccolti solo i dati che sono adeguati, pertinenti e limitati a quanto necessario rispetto al perseguimento delle finalità del trattamento, i quali vengono trattati e conservati in conformità alle </w:t>
      </w:r>
      <w:r>
        <w:rPr>
          <w:rFonts w:asciiTheme="minorHAnsi" w:hAnsiTheme="minorHAnsi" w:cstheme="minorHAnsi"/>
          <w:sz w:val="20"/>
          <w:szCs w:val="20"/>
        </w:rPr>
        <w:lastRenderedPageBreak/>
        <w:t xml:space="preserve">previsioni contenute nel GDPR. </w:t>
      </w:r>
    </w:p>
    <w:p w14:paraId="7E76FE00" w14:textId="77D1AF83" w:rsidR="003178B0" w:rsidRDefault="00000000">
      <w:pPr>
        <w:pStyle w:val="Paragrafoelenco"/>
        <w:numPr>
          <w:ilvl w:val="0"/>
          <w:numId w:val="1"/>
        </w:numPr>
        <w:rPr>
          <w:rFonts w:asciiTheme="minorHAnsi" w:eastAsia="Candara" w:hAnsiTheme="minorHAnsi" w:cstheme="minorHAnsi"/>
          <w:b/>
          <w:bCs/>
          <w:spacing w:val="-1"/>
          <w:sz w:val="20"/>
          <w:szCs w:val="20"/>
        </w:rPr>
      </w:pPr>
      <w:r>
        <w:rPr>
          <w:rFonts w:asciiTheme="minorHAnsi" w:eastAsia="Candara" w:hAnsiTheme="minorHAnsi" w:cstheme="minorHAnsi"/>
          <w:b/>
          <w:bCs/>
          <w:spacing w:val="-1"/>
          <w:sz w:val="20"/>
          <w:szCs w:val="20"/>
        </w:rPr>
        <w:t xml:space="preserve">Fonte da cui hanno origine i dati personali e le modalità del trattamento cui sono destinati i dati </w:t>
      </w:r>
    </w:p>
    <w:p w14:paraId="32CDC140" w14:textId="66B6D0E9" w:rsidR="003178B0" w:rsidRDefault="00000000">
      <w:p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I dati personali dei partecipanti al GLO oggetto di trattamento sono ottenuti direttamente dagli interessati.</w:t>
      </w:r>
    </w:p>
    <w:p w14:paraId="1286FC2D" w14:textId="3981DE33" w:rsidR="003178B0" w:rsidRDefault="00000000">
      <w:pPr>
        <w:widowControl/>
        <w:numPr>
          <w:ilvl w:val="0"/>
          <w:numId w:val="1"/>
        </w:numPr>
        <w:autoSpaceDE/>
        <w:autoSpaceDN/>
        <w:spacing w:before="120" w:after="120" w:line="276" w:lineRule="auto"/>
        <w:jc w:val="both"/>
        <w:outlineLvl w:val="0"/>
        <w:rPr>
          <w:rFonts w:asciiTheme="minorHAnsi" w:eastAsia="Candara" w:hAnsiTheme="minorHAnsi" w:cstheme="minorHAnsi"/>
          <w:b/>
          <w:bCs/>
          <w:spacing w:val="-1"/>
          <w:sz w:val="20"/>
          <w:szCs w:val="20"/>
        </w:rPr>
      </w:pPr>
      <w:r>
        <w:rPr>
          <w:rFonts w:asciiTheme="minorHAnsi" w:eastAsia="Candara" w:hAnsiTheme="minorHAnsi" w:cstheme="minorHAnsi"/>
          <w:b/>
          <w:bCs/>
          <w:spacing w:val="-1"/>
          <w:sz w:val="20"/>
          <w:szCs w:val="20"/>
        </w:rPr>
        <w:t>Base giuridica del trattamento</w:t>
      </w:r>
    </w:p>
    <w:p w14:paraId="385834D4" w14:textId="74D87D5A" w:rsidR="003178B0" w:rsidRDefault="00000000">
      <w:pPr>
        <w:spacing w:before="120" w:after="120" w:line="276" w:lineRule="auto"/>
        <w:jc w:val="both"/>
        <w:rPr>
          <w:rFonts w:asciiTheme="minorHAnsi" w:hAnsiTheme="minorHAnsi" w:cstheme="minorHAnsi"/>
          <w:sz w:val="20"/>
          <w:szCs w:val="20"/>
        </w:rPr>
      </w:pPr>
      <w:bookmarkStart w:id="6" w:name="_Hlk81329617"/>
      <w:r>
        <w:rPr>
          <w:rFonts w:asciiTheme="minorHAnsi" w:hAnsiTheme="minorHAnsi" w:cstheme="minorHAnsi"/>
          <w:sz w:val="20"/>
          <w:szCs w:val="20"/>
        </w:rPr>
        <w:t xml:space="preserve">La base giuridica del trattamento è costituita: </w:t>
      </w:r>
    </w:p>
    <w:p w14:paraId="5F8507F0" w14:textId="5A4029F6" w:rsidR="003178B0" w:rsidRDefault="00000000">
      <w:pPr>
        <w:pStyle w:val="Corpotesto"/>
        <w:numPr>
          <w:ilvl w:val="0"/>
          <w:numId w:val="2"/>
        </w:numPr>
        <w:tabs>
          <w:tab w:val="left" w:pos="4848"/>
        </w:tabs>
        <w:spacing w:before="120" w:after="120" w:line="276" w:lineRule="auto"/>
        <w:ind w:left="284" w:hanging="284"/>
        <w:jc w:val="both"/>
        <w:rPr>
          <w:rFonts w:asciiTheme="minorHAnsi" w:hAnsiTheme="minorHAnsi" w:cstheme="minorHAnsi"/>
          <w:sz w:val="20"/>
          <w:szCs w:val="20"/>
        </w:rPr>
      </w:pPr>
      <w:r>
        <w:rPr>
          <w:rFonts w:asciiTheme="minorHAnsi" w:hAnsiTheme="minorHAnsi" w:cstheme="minorHAnsi"/>
          <w:sz w:val="20"/>
          <w:szCs w:val="20"/>
        </w:rPr>
        <w:t xml:space="preserve">per i </w:t>
      </w:r>
      <w:r>
        <w:rPr>
          <w:rFonts w:asciiTheme="minorHAnsi" w:hAnsiTheme="minorHAnsi" w:cstheme="minorHAnsi"/>
          <w:b/>
          <w:bCs/>
          <w:sz w:val="20"/>
          <w:szCs w:val="20"/>
        </w:rPr>
        <w:t>dati comuni</w:t>
      </w:r>
      <w:bookmarkStart w:id="7" w:name="_Hlk81416539"/>
      <w:r>
        <w:rPr>
          <w:rFonts w:asciiTheme="minorHAnsi" w:hAnsiTheme="minorHAnsi" w:cstheme="minorHAnsi"/>
          <w:sz w:val="20"/>
          <w:szCs w:val="20"/>
        </w:rPr>
        <w:t xml:space="preserve"> dall’esecuzione di un compito di interesse pubblico o connesso all’esercizio di pubblici poteri di cui è investito il Titolare, ai sensi dall'art. 6 par. 1 lett. </w:t>
      </w:r>
      <w:r>
        <w:rPr>
          <w:rFonts w:asciiTheme="minorHAnsi" w:hAnsiTheme="minorHAnsi" w:cstheme="minorHAnsi"/>
          <w:i/>
          <w:iCs/>
          <w:sz w:val="20"/>
          <w:szCs w:val="20"/>
        </w:rPr>
        <w:t>e)</w:t>
      </w:r>
      <w:r>
        <w:rPr>
          <w:rFonts w:asciiTheme="minorHAnsi" w:hAnsiTheme="minorHAnsi" w:cstheme="minorHAnsi"/>
          <w:sz w:val="20"/>
          <w:szCs w:val="20"/>
        </w:rPr>
        <w:t xml:space="preserve"> del </w:t>
      </w:r>
      <w:bookmarkEnd w:id="7"/>
      <w:r>
        <w:rPr>
          <w:rFonts w:asciiTheme="minorHAnsi" w:hAnsiTheme="minorHAnsi" w:cstheme="minorHAnsi"/>
          <w:sz w:val="20"/>
          <w:szCs w:val="20"/>
        </w:rPr>
        <w:t xml:space="preserve">GDPR e, nello specifico, nel rispetto: </w:t>
      </w:r>
    </w:p>
    <w:p w14:paraId="0E636EF1" w14:textId="1F57B77A" w:rsidR="003178B0" w:rsidRDefault="00000000">
      <w:pPr>
        <w:pStyle w:val="Paragrafoelenco"/>
        <w:numPr>
          <w:ilvl w:val="0"/>
          <w:numId w:val="10"/>
        </w:numPr>
        <w:spacing w:before="120" w:after="120" w:line="276" w:lineRule="auto"/>
        <w:jc w:val="both"/>
        <w:rPr>
          <w:rFonts w:asciiTheme="minorHAnsi" w:eastAsia="Candara" w:hAnsiTheme="minorHAnsi" w:cstheme="minorHAnsi"/>
          <w:i/>
          <w:iCs/>
          <w:spacing w:val="-1"/>
          <w:sz w:val="20"/>
          <w:szCs w:val="20"/>
        </w:rPr>
      </w:pPr>
      <w:r>
        <w:rPr>
          <w:rFonts w:asciiTheme="minorHAnsi" w:hAnsiTheme="minorHAnsi" w:cstheme="minorHAnsi"/>
          <w:sz w:val="20"/>
          <w:szCs w:val="20"/>
        </w:rPr>
        <w:t>della Legge n. 104 del 5 febbraio 1992, recante «</w:t>
      </w:r>
      <w:r>
        <w:rPr>
          <w:rFonts w:asciiTheme="minorHAnsi" w:hAnsiTheme="minorHAnsi" w:cstheme="minorHAnsi"/>
          <w:i/>
          <w:iCs/>
          <w:sz w:val="20"/>
          <w:szCs w:val="20"/>
        </w:rPr>
        <w:t>Legge-quadro per l'assistenza, l'integrazione sociale e i diritti delle persone handicappat</w:t>
      </w:r>
      <w:r>
        <w:rPr>
          <w:rFonts w:asciiTheme="minorHAnsi" w:hAnsiTheme="minorHAnsi" w:cstheme="minorHAnsi"/>
          <w:sz w:val="20"/>
          <w:szCs w:val="20"/>
        </w:rPr>
        <w:t>e» e, in particolare, dell’articolo 15, comma 10, così come modificato dall’articolo 9, comma 1, del Decreto legislativo n. 66 del 13 aprile 2017, recante «</w:t>
      </w:r>
      <w:r>
        <w:rPr>
          <w:rFonts w:asciiTheme="minorHAnsi" w:hAnsiTheme="minorHAnsi" w:cstheme="minorHAnsi"/>
          <w:i/>
          <w:iCs/>
          <w:sz w:val="20"/>
          <w:szCs w:val="20"/>
        </w:rPr>
        <w:t>Norme per la promozione dell'inclusione scolastica degli studenti con disabilità, a norma dell'articolo 1, commi 180 e 181, lettera c), della legge 13 luglio 2015, n. 107</w:t>
      </w:r>
      <w:r>
        <w:rPr>
          <w:rFonts w:asciiTheme="minorHAnsi" w:hAnsiTheme="minorHAnsi" w:cstheme="minorHAnsi"/>
          <w:sz w:val="20"/>
          <w:szCs w:val="20"/>
        </w:rPr>
        <w:t xml:space="preserve">», ai sensi del quale </w:t>
      </w:r>
      <w:r>
        <w:rPr>
          <w:rFonts w:asciiTheme="minorHAnsi" w:eastAsia="Candara" w:hAnsiTheme="minorHAnsi" w:cstheme="minorHAnsi"/>
          <w:i/>
          <w:iCs/>
          <w:spacing w:val="-1"/>
          <w:sz w:val="20"/>
          <w:szCs w:val="20"/>
        </w:rPr>
        <w:t xml:space="preserve">«Al fine della definizione dei PEI e della verifica del processo di inclusione, compresa la proposta di quantificazione di ore di sostegno e delle altre misure di sostegno, tenuto conto del profilo di funzionamento, presso ogni Istituzione scolastica </w:t>
      </w:r>
      <w:r>
        <w:rPr>
          <w:rFonts w:asciiTheme="minorHAnsi" w:eastAsia="Candara" w:hAnsiTheme="minorHAnsi" w:cstheme="minorHAnsi"/>
          <w:b/>
          <w:bCs/>
          <w:i/>
          <w:iCs/>
          <w:spacing w:val="-1"/>
          <w:sz w:val="20"/>
          <w:szCs w:val="20"/>
        </w:rPr>
        <w:t>sono costituiti i Gruppi di lavoro operativo per l'inclusione dei singoli alunni con accertata condizione di disabilità ai fini dell'inclusione scolastica</w:t>
      </w:r>
      <w:r>
        <w:rPr>
          <w:rFonts w:asciiTheme="minorHAnsi" w:eastAsia="Candara" w:hAnsiTheme="minorHAnsi" w:cstheme="minorHAnsi"/>
          <w:i/>
          <w:iCs/>
          <w:spacing w:val="-1"/>
          <w:sz w:val="20"/>
          <w:szCs w:val="20"/>
        </w:rPr>
        <w:t xml:space="preserve"> […]»;</w:t>
      </w:r>
    </w:p>
    <w:p w14:paraId="2B3375C8" w14:textId="14EDEAF9" w:rsidR="003178B0" w:rsidRDefault="00000000">
      <w:pPr>
        <w:pStyle w:val="Paragrafoelenco"/>
        <w:numPr>
          <w:ilvl w:val="0"/>
          <w:numId w:val="10"/>
        </w:num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del Decreto interministeriale n. 182 del 29 dicembre 2020 e delle correlate Linee guida, recanti «</w:t>
      </w:r>
      <w:r>
        <w:rPr>
          <w:rFonts w:asciiTheme="minorHAnsi" w:eastAsia="Candara" w:hAnsiTheme="minorHAnsi" w:cstheme="minorHAnsi"/>
          <w:i/>
          <w:iCs/>
          <w:spacing w:val="-1"/>
          <w:sz w:val="20"/>
          <w:szCs w:val="20"/>
        </w:rPr>
        <w:t xml:space="preserve">Linee Guida concernenti la definizione delle modalità, anche tenuto conto dell'accertamento di cui all'articolo 4 della legge 5 febbraio 1992, n. 104, per l'assegnazione delle misure di sostegno di cui all’articolo 7 del </w:t>
      </w:r>
      <w:r>
        <w:rPr>
          <w:rFonts w:asciiTheme="minorHAnsi" w:eastAsia="Candara" w:hAnsiTheme="minorHAnsi" w:cstheme="minorHAnsi"/>
          <w:i/>
          <w:iCs/>
          <w:spacing w:val="-1"/>
          <w:sz w:val="20"/>
          <w:szCs w:val="20"/>
        </w:rPr>
        <w:t>D.Lgs</w:t>
      </w:r>
      <w:r>
        <w:rPr>
          <w:rFonts w:asciiTheme="minorHAnsi" w:eastAsia="Candara" w:hAnsiTheme="minorHAnsi" w:cstheme="minorHAnsi"/>
          <w:i/>
          <w:iCs/>
          <w:spacing w:val="-1"/>
          <w:sz w:val="20"/>
          <w:szCs w:val="20"/>
        </w:rPr>
        <w:t xml:space="preserve"> 66/2017 e il modello di PEI, da adottare da parte delle istituzioni scolastiche»,</w:t>
      </w:r>
      <w:r>
        <w:rPr>
          <w:rFonts w:asciiTheme="minorHAnsi" w:hAnsiTheme="minorHAnsi" w:cstheme="minorHAnsi"/>
          <w:sz w:val="20"/>
          <w:szCs w:val="20"/>
        </w:rPr>
        <w:t xml:space="preserve"> i quali stabiliscono la composizione ed il funzionamento del GLO, prevedendo l’accesso </w:t>
      </w:r>
      <w:bookmarkEnd w:id="6"/>
      <w:r>
        <w:rPr>
          <w:rFonts w:asciiTheme="minorHAnsi" w:hAnsiTheme="minorHAnsi" w:cstheme="minorHAnsi"/>
          <w:sz w:val="20"/>
          <w:szCs w:val="20"/>
        </w:rPr>
        <w:t>dei membri al sistema informativo dell’Istruzione-SIDI, per le finalità sopra esposte;</w:t>
      </w:r>
    </w:p>
    <w:p w14:paraId="7EEADB9A" w14:textId="79828FDD" w:rsidR="003178B0" w:rsidRDefault="00000000">
      <w:pPr>
        <w:pStyle w:val="Corpotesto"/>
        <w:numPr>
          <w:ilvl w:val="0"/>
          <w:numId w:val="2"/>
        </w:numPr>
        <w:tabs>
          <w:tab w:val="left" w:pos="4848"/>
        </w:tabs>
        <w:spacing w:before="120" w:after="120" w:line="276" w:lineRule="auto"/>
        <w:ind w:left="284" w:hanging="284"/>
        <w:jc w:val="both"/>
        <w:rPr>
          <w:rFonts w:asciiTheme="minorHAnsi" w:hAnsiTheme="minorHAnsi" w:cstheme="minorHAnsi"/>
          <w:sz w:val="20"/>
          <w:szCs w:val="20"/>
        </w:rPr>
      </w:pPr>
      <w:r>
        <w:rPr>
          <w:rFonts w:asciiTheme="minorHAnsi" w:hAnsiTheme="minorHAnsi" w:cstheme="minorHAnsi"/>
          <w:sz w:val="20"/>
          <w:szCs w:val="20"/>
        </w:rPr>
        <w:t xml:space="preserve">per le </w:t>
      </w:r>
      <w:r>
        <w:rPr>
          <w:rFonts w:asciiTheme="minorHAnsi" w:hAnsiTheme="minorHAnsi" w:cstheme="minorHAnsi"/>
          <w:b/>
          <w:bCs/>
          <w:sz w:val="20"/>
          <w:szCs w:val="20"/>
        </w:rPr>
        <w:t>categorie particolari di dati</w:t>
      </w:r>
      <w:r>
        <w:rPr>
          <w:rFonts w:asciiTheme="minorHAnsi" w:hAnsiTheme="minorHAnsi" w:cstheme="minorHAnsi"/>
          <w:sz w:val="20"/>
          <w:szCs w:val="20"/>
        </w:rPr>
        <w:t xml:space="preserve">, da motivi di interesse pubblico rilevante sulla base del diritto dell'Unione o degli Stati membri, ai sensi dell’art. 9, par. 2, lettere g) del GDPR, nonché dall’art. 2 </w:t>
      </w:r>
      <w:r>
        <w:rPr>
          <w:rFonts w:asciiTheme="minorHAnsi" w:hAnsiTheme="minorHAnsi" w:cstheme="minorHAnsi"/>
          <w:i/>
          <w:iCs/>
          <w:sz w:val="20"/>
          <w:szCs w:val="20"/>
        </w:rPr>
        <w:t>- sexies</w:t>
      </w:r>
      <w:r>
        <w:rPr>
          <w:rFonts w:asciiTheme="minorHAnsi" w:hAnsiTheme="minorHAnsi" w:cstheme="minorHAnsi"/>
          <w:sz w:val="20"/>
          <w:szCs w:val="20"/>
        </w:rPr>
        <w:t xml:space="preserve"> del Decreto legislativo n. 196 del 30 giugno 2003, e in particolare nel rispetto delle fonti soprarichiamate.</w:t>
      </w:r>
    </w:p>
    <w:p w14:paraId="0FB6BB9A" w14:textId="77777777" w:rsidR="003178B0" w:rsidRDefault="00000000">
      <w:pPr>
        <w:widowControl/>
        <w:numPr>
          <w:ilvl w:val="0"/>
          <w:numId w:val="1"/>
        </w:numPr>
        <w:autoSpaceDE/>
        <w:autoSpaceDN/>
        <w:spacing w:before="120" w:after="120" w:line="276" w:lineRule="auto"/>
        <w:jc w:val="both"/>
        <w:outlineLvl w:val="0"/>
        <w:rPr>
          <w:rFonts w:asciiTheme="minorHAnsi" w:eastAsia="Candara" w:hAnsiTheme="minorHAnsi" w:cstheme="minorHAnsi"/>
          <w:b/>
          <w:bCs/>
          <w:spacing w:val="-1"/>
          <w:sz w:val="20"/>
          <w:szCs w:val="20"/>
        </w:rPr>
      </w:pPr>
      <w:r>
        <w:rPr>
          <w:rFonts w:asciiTheme="minorHAnsi" w:eastAsia="Candara" w:hAnsiTheme="minorHAnsi" w:cstheme="minorHAnsi"/>
          <w:b/>
          <w:bCs/>
          <w:spacing w:val="-1"/>
          <w:sz w:val="20"/>
          <w:szCs w:val="20"/>
        </w:rPr>
        <w:t xml:space="preserve">Obbligatorietà o facoltatività del conferimento dei dati personali </w:t>
      </w:r>
    </w:p>
    <w:p w14:paraId="0519BC2B" w14:textId="02E2DD2A" w:rsidR="003178B0" w:rsidRDefault="00000000">
      <w:p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Il conferimento dei dati personali ai Titolari è necessario per il perseguimento delle finalità dei trattamenti e per la conseguente partecipazione alle attività connesse alla gestione del PEI.</w:t>
      </w:r>
    </w:p>
    <w:p w14:paraId="0FEE10D7" w14:textId="3A4B9842" w:rsidR="003178B0" w:rsidRDefault="00000000">
      <w:pPr>
        <w:widowControl/>
        <w:numPr>
          <w:ilvl w:val="0"/>
          <w:numId w:val="1"/>
        </w:numPr>
        <w:autoSpaceDE/>
        <w:autoSpaceDN/>
        <w:spacing w:before="120" w:after="120" w:line="276" w:lineRule="auto"/>
        <w:jc w:val="both"/>
        <w:outlineLvl w:val="0"/>
        <w:rPr>
          <w:rFonts w:asciiTheme="minorHAnsi" w:eastAsia="Candara" w:hAnsiTheme="minorHAnsi" w:cstheme="minorHAnsi"/>
          <w:b/>
          <w:bCs/>
          <w:spacing w:val="-1"/>
          <w:sz w:val="20"/>
          <w:szCs w:val="20"/>
        </w:rPr>
      </w:pPr>
      <w:r>
        <w:rPr>
          <w:rFonts w:asciiTheme="minorHAnsi" w:eastAsia="Candara" w:hAnsiTheme="minorHAnsi" w:cstheme="minorHAnsi"/>
          <w:b/>
          <w:bCs/>
          <w:spacing w:val="-1"/>
          <w:sz w:val="20"/>
          <w:szCs w:val="20"/>
        </w:rPr>
        <w:t>Soggetti autorizzati al trattamento e destinatari della comunicazione dei dati</w:t>
      </w:r>
    </w:p>
    <w:p w14:paraId="0D8122B1" w14:textId="2FF26AAB" w:rsidR="003178B0" w:rsidRDefault="00000000">
      <w:p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 xml:space="preserve">Potranno accedere ai dati personali nel rispetto delle finalità sopraindicate, i soggetti autorizzati e appositamente istruiti dai Titolari e dal Responsabile del trattamento, ai sensi dell’art. 2 </w:t>
      </w:r>
      <w:r>
        <w:rPr>
          <w:rFonts w:asciiTheme="minorHAnsi" w:hAnsiTheme="minorHAnsi" w:cstheme="minorHAnsi"/>
          <w:i/>
          <w:iCs/>
          <w:sz w:val="20"/>
          <w:szCs w:val="20"/>
        </w:rPr>
        <w:t>-</w:t>
      </w:r>
      <w:r>
        <w:rPr>
          <w:rFonts w:asciiTheme="minorHAnsi" w:hAnsiTheme="minorHAnsi" w:cstheme="minorHAnsi"/>
          <w:i/>
          <w:iCs/>
          <w:sz w:val="20"/>
          <w:szCs w:val="20"/>
        </w:rPr>
        <w:t>quaterdecies</w:t>
      </w:r>
      <w:r>
        <w:rPr>
          <w:rFonts w:asciiTheme="minorHAnsi" w:hAnsiTheme="minorHAnsi" w:cstheme="minorHAnsi"/>
          <w:sz w:val="20"/>
          <w:szCs w:val="20"/>
        </w:rPr>
        <w:t xml:space="preserve">, del </w:t>
      </w:r>
      <w:r>
        <w:rPr>
          <w:rFonts w:asciiTheme="minorHAnsi" w:hAnsiTheme="minorHAnsi" w:cstheme="minorHAnsi"/>
          <w:sz w:val="20"/>
          <w:szCs w:val="20"/>
        </w:rPr>
        <w:t>D.Lgs.</w:t>
      </w:r>
      <w:r>
        <w:rPr>
          <w:rFonts w:asciiTheme="minorHAnsi" w:hAnsiTheme="minorHAnsi" w:cstheme="minorHAnsi"/>
          <w:sz w:val="20"/>
          <w:szCs w:val="20"/>
        </w:rPr>
        <w:t xml:space="preserve"> 196/2003, nonché gli amministratori di sistema individuati e nominati nel rispetto del Provvedimento del Garante per la Protezione dei Dati del 27 novembre 2008.</w:t>
      </w:r>
    </w:p>
    <w:p w14:paraId="2B79EC02" w14:textId="00DDF518" w:rsidR="003178B0" w:rsidRDefault="00000000">
      <w:p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 xml:space="preserve">La comunicazione dei dati sarà eventualmente effettuata solo verso Autorità competenti o, comunque, a soggetti </w:t>
      </w:r>
      <w:r>
        <w:rPr>
          <w:rFonts w:asciiTheme="minorHAnsi" w:hAnsiTheme="minorHAnsi" w:cstheme="minorHAnsi"/>
          <w:sz w:val="20"/>
          <w:szCs w:val="20"/>
        </w:rPr>
        <w:lastRenderedPageBreak/>
        <w:t>per i quali la trasmissione dei dati sia necessaria in relazione alla gestione dei PEI e della fruizione dei relativi servizi di assistenza.</w:t>
      </w:r>
    </w:p>
    <w:p w14:paraId="382B17AE" w14:textId="77777777" w:rsidR="003178B0" w:rsidRDefault="00000000">
      <w:pPr>
        <w:widowControl/>
        <w:numPr>
          <w:ilvl w:val="0"/>
          <w:numId w:val="1"/>
        </w:numPr>
        <w:autoSpaceDE/>
        <w:autoSpaceDN/>
        <w:spacing w:before="120" w:after="120" w:line="276" w:lineRule="auto"/>
        <w:jc w:val="both"/>
        <w:outlineLvl w:val="0"/>
        <w:rPr>
          <w:rFonts w:asciiTheme="minorHAnsi" w:eastAsia="Candara" w:hAnsiTheme="minorHAnsi" w:cstheme="minorHAnsi"/>
          <w:b/>
          <w:bCs/>
          <w:spacing w:val="-1"/>
          <w:sz w:val="20"/>
          <w:szCs w:val="20"/>
        </w:rPr>
      </w:pPr>
      <w:r>
        <w:rPr>
          <w:rFonts w:asciiTheme="minorHAnsi" w:eastAsia="Candara" w:hAnsiTheme="minorHAnsi" w:cstheme="minorHAnsi"/>
          <w:b/>
          <w:bCs/>
          <w:spacing w:val="-1"/>
          <w:sz w:val="20"/>
          <w:szCs w:val="20"/>
        </w:rPr>
        <w:t xml:space="preserve">Trasferimento di dati personali verso paesi terzi o organizzazioni internazionali </w:t>
      </w:r>
    </w:p>
    <w:p w14:paraId="3942452D" w14:textId="4F40923B" w:rsidR="003178B0" w:rsidRDefault="00000000">
      <w:pPr>
        <w:widowControl/>
        <w:autoSpaceDE/>
        <w:autoSpaceDN/>
        <w:spacing w:before="120" w:after="120" w:line="276" w:lineRule="auto"/>
        <w:jc w:val="both"/>
        <w:rPr>
          <w:rFonts w:asciiTheme="minorHAnsi" w:eastAsia="Calibri" w:hAnsiTheme="minorHAnsi" w:cstheme="minorHAnsi"/>
          <w:sz w:val="20"/>
          <w:szCs w:val="20"/>
        </w:rPr>
      </w:pPr>
      <w:r>
        <w:rPr>
          <w:rFonts w:asciiTheme="minorHAnsi" w:eastAsia="Calibri" w:hAnsiTheme="minorHAnsi" w:cstheme="minorHAnsi"/>
          <w:sz w:val="20"/>
          <w:szCs w:val="20"/>
        </w:rPr>
        <w:t>Non sono previsti trasferimenti di dati personali verso Paesi terzi (extra-UE) o organizzazioni internazionali.</w:t>
      </w:r>
    </w:p>
    <w:p w14:paraId="26E42607" w14:textId="77777777" w:rsidR="003178B0" w:rsidRDefault="00000000">
      <w:pPr>
        <w:widowControl/>
        <w:numPr>
          <w:ilvl w:val="0"/>
          <w:numId w:val="1"/>
        </w:numPr>
        <w:autoSpaceDE/>
        <w:autoSpaceDN/>
        <w:spacing w:before="120" w:after="120" w:line="276" w:lineRule="auto"/>
        <w:jc w:val="both"/>
        <w:outlineLvl w:val="0"/>
        <w:rPr>
          <w:rFonts w:asciiTheme="minorHAnsi" w:eastAsia="Candara" w:hAnsiTheme="minorHAnsi" w:cstheme="minorHAnsi"/>
          <w:b/>
          <w:bCs/>
          <w:spacing w:val="-1"/>
          <w:sz w:val="20"/>
          <w:szCs w:val="20"/>
        </w:rPr>
      </w:pPr>
      <w:r>
        <w:rPr>
          <w:rFonts w:asciiTheme="minorHAnsi" w:eastAsia="Candara" w:hAnsiTheme="minorHAnsi" w:cstheme="minorHAnsi"/>
          <w:b/>
          <w:bCs/>
          <w:spacing w:val="-1"/>
          <w:sz w:val="20"/>
          <w:szCs w:val="20"/>
        </w:rPr>
        <w:t>Periodo di conservazione dei dati personali</w:t>
      </w:r>
    </w:p>
    <w:p w14:paraId="56F7010A" w14:textId="77777777" w:rsidR="003178B0" w:rsidRDefault="00000000">
      <w:p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 xml:space="preserve">Ai sensi dell’art. 5, par. 1, lettera e), del Regolamento (UE) 2016/679, al fine di garantire un trattamento corretto e trasparente, i dati sono conservati per un periodo di tempo non superiore a quello necessario agli scopi per i quali essi sono stati raccolti o successivamente trattati, conformemente a quanto previsto dagli obblighi di legge. </w:t>
      </w:r>
    </w:p>
    <w:p w14:paraId="7BD100AE" w14:textId="15D07308" w:rsidR="003178B0" w:rsidRDefault="00000000">
      <w:pPr>
        <w:widowControl/>
        <w:numPr>
          <w:ilvl w:val="0"/>
          <w:numId w:val="1"/>
        </w:numPr>
        <w:autoSpaceDE/>
        <w:autoSpaceDN/>
        <w:spacing w:before="120" w:after="120" w:line="276" w:lineRule="auto"/>
        <w:jc w:val="both"/>
        <w:outlineLvl w:val="0"/>
        <w:rPr>
          <w:rFonts w:asciiTheme="minorHAnsi" w:eastAsia="Candara" w:hAnsiTheme="minorHAnsi" w:cstheme="minorHAnsi"/>
          <w:b/>
          <w:bCs/>
          <w:spacing w:val="-1"/>
          <w:sz w:val="20"/>
          <w:szCs w:val="20"/>
        </w:rPr>
      </w:pPr>
      <w:r>
        <w:rPr>
          <w:rFonts w:asciiTheme="minorHAnsi" w:eastAsia="Candara" w:hAnsiTheme="minorHAnsi" w:cstheme="minorHAnsi"/>
          <w:b/>
          <w:bCs/>
          <w:spacing w:val="-1"/>
          <w:sz w:val="20"/>
          <w:szCs w:val="20"/>
        </w:rPr>
        <w:t xml:space="preserve">Dati di navigazione e cookie di sessione </w:t>
      </w:r>
    </w:p>
    <w:p w14:paraId="1DCED2E2" w14:textId="3AB60EB4" w:rsidR="003178B0" w:rsidRDefault="00000000">
      <w:p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 xml:space="preserve">Nell’ambito del trattamento sono utilizzati </w:t>
      </w:r>
      <w:r>
        <w:rPr>
          <w:rFonts w:asciiTheme="minorHAnsi" w:hAnsiTheme="minorHAnsi" w:cstheme="minorHAnsi"/>
          <w:i/>
          <w:iCs/>
          <w:sz w:val="20"/>
          <w:szCs w:val="20"/>
        </w:rPr>
        <w:t>cookie tecnici di sessione</w:t>
      </w:r>
      <w:r>
        <w:rPr>
          <w:rFonts w:asciiTheme="minorHAnsi" w:hAnsiTheme="minorHAnsi" w:cstheme="minorHAnsi"/>
          <w:sz w:val="20"/>
          <w:szCs w:val="20"/>
        </w:rPr>
        <w:t xml:space="preserve">, che non vengono memorizzati in modo persistente e svaniscono con la chiusura del browser, limitatamente alla trasmissione di identificativi di sessione (costituiti da numeri casuali generati dal server) necessari a consentire l'esplorazione sicura ed efficiente del portale e dei suoi servizi. I </w:t>
      </w:r>
      <w:r>
        <w:rPr>
          <w:rFonts w:asciiTheme="minorHAnsi" w:hAnsiTheme="minorHAnsi" w:cstheme="minorHAnsi"/>
          <w:i/>
          <w:iCs/>
          <w:sz w:val="20"/>
          <w:szCs w:val="20"/>
        </w:rPr>
        <w:t>cookie</w:t>
      </w:r>
      <w:r>
        <w:rPr>
          <w:rFonts w:asciiTheme="minorHAnsi" w:hAnsiTheme="minorHAnsi" w:cstheme="minorHAnsi"/>
          <w:sz w:val="20"/>
          <w:szCs w:val="20"/>
        </w:rPr>
        <w:t xml:space="preserve"> di sessione utilizzati, evitano il ricorso ad altre tecniche informatiche potenzialmente pregiudizievoli per la riservatezza della navigazione degli utenti e non consentono l'acquisizione di dati personali</w:t>
      </w:r>
      <w:r>
        <w:rPr>
          <w:rFonts w:asciiTheme="minorHAnsi" w:hAnsiTheme="minorHAnsi" w:cstheme="minorHAnsi"/>
          <w:spacing w:val="31"/>
          <w:sz w:val="20"/>
          <w:szCs w:val="20"/>
        </w:rPr>
        <w:t xml:space="preserve"> </w:t>
      </w:r>
      <w:r>
        <w:rPr>
          <w:rFonts w:asciiTheme="minorHAnsi" w:hAnsiTheme="minorHAnsi" w:cstheme="minorHAnsi"/>
          <w:sz w:val="20"/>
          <w:szCs w:val="20"/>
        </w:rPr>
        <w:t>identificativi.</w:t>
      </w:r>
    </w:p>
    <w:p w14:paraId="2BA46711" w14:textId="5D78244F" w:rsidR="003178B0" w:rsidRDefault="00000000">
      <w:p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 xml:space="preserve">I </w:t>
      </w:r>
      <w:r>
        <w:rPr>
          <w:rFonts w:asciiTheme="minorHAnsi" w:hAnsiTheme="minorHAnsi" w:cstheme="minorHAnsi"/>
          <w:i/>
          <w:iCs/>
          <w:sz w:val="20"/>
          <w:szCs w:val="20"/>
        </w:rPr>
        <w:t>cookie</w:t>
      </w:r>
      <w:r>
        <w:rPr>
          <w:rFonts w:asciiTheme="minorHAnsi" w:hAnsiTheme="minorHAnsi" w:cstheme="minorHAnsi"/>
          <w:sz w:val="20"/>
          <w:szCs w:val="20"/>
        </w:rPr>
        <w:t xml:space="preserve"> utilizzati nell’ambito del trattamento non consentono l’identificazione o la profilazione dell'utente, che può sempre scegliere di abilitare o disabilitare i </w:t>
      </w:r>
      <w:r>
        <w:rPr>
          <w:rFonts w:asciiTheme="minorHAnsi" w:hAnsiTheme="minorHAnsi" w:cstheme="minorHAnsi"/>
          <w:i/>
          <w:iCs/>
          <w:sz w:val="20"/>
          <w:szCs w:val="20"/>
        </w:rPr>
        <w:t>cookie</w:t>
      </w:r>
      <w:r>
        <w:rPr>
          <w:rFonts w:asciiTheme="minorHAnsi" w:hAnsiTheme="minorHAnsi" w:cstheme="minorHAnsi"/>
          <w:sz w:val="20"/>
          <w:szCs w:val="20"/>
        </w:rPr>
        <w:t>, intervenendo sulle impostazioni del proprio browser di navigazione secondo le istruzioni rese disponibili dai relativi fornitori.</w:t>
      </w:r>
    </w:p>
    <w:p w14:paraId="0BBD910E" w14:textId="77777777" w:rsidR="003178B0" w:rsidRDefault="00000000">
      <w:pPr>
        <w:widowControl/>
        <w:numPr>
          <w:ilvl w:val="0"/>
          <w:numId w:val="1"/>
        </w:numPr>
        <w:autoSpaceDE/>
        <w:autoSpaceDN/>
        <w:spacing w:before="120" w:after="120" w:line="276" w:lineRule="auto"/>
        <w:jc w:val="both"/>
        <w:outlineLvl w:val="0"/>
        <w:rPr>
          <w:rFonts w:asciiTheme="minorHAnsi" w:eastAsia="Candara" w:hAnsiTheme="minorHAnsi" w:cstheme="minorHAnsi"/>
          <w:b/>
          <w:bCs/>
          <w:spacing w:val="-1"/>
          <w:sz w:val="20"/>
          <w:szCs w:val="20"/>
        </w:rPr>
      </w:pPr>
      <w:r>
        <w:rPr>
          <w:rFonts w:asciiTheme="minorHAnsi" w:eastAsia="Candara" w:hAnsiTheme="minorHAnsi" w:cstheme="minorHAnsi"/>
          <w:b/>
          <w:bCs/>
          <w:spacing w:val="-1"/>
          <w:sz w:val="20"/>
          <w:szCs w:val="20"/>
        </w:rPr>
        <w:t>Diritti degli interessati</w:t>
      </w:r>
    </w:p>
    <w:p w14:paraId="52E238C6" w14:textId="3240433B" w:rsidR="003178B0" w:rsidRDefault="00000000">
      <w:pPr>
        <w:spacing w:before="120" w:after="120" w:line="276" w:lineRule="auto"/>
        <w:jc w:val="both"/>
        <w:rPr>
          <w:rFonts w:asciiTheme="minorHAnsi" w:hAnsiTheme="minorHAnsi" w:cstheme="minorHAnsi"/>
          <w:sz w:val="20"/>
          <w:szCs w:val="20"/>
        </w:rPr>
      </w:pPr>
      <w:bookmarkStart w:id="8" w:name="_Hlk81897041"/>
      <w:r>
        <w:rPr>
          <w:rFonts w:asciiTheme="minorHAnsi" w:hAnsiTheme="minorHAnsi" w:cstheme="minorHAnsi"/>
          <w:color w:val="1C2024"/>
          <w:sz w:val="20"/>
          <w:szCs w:val="20"/>
        </w:rPr>
        <w:t>Gli Interessati</w:t>
      </w:r>
      <w:r>
        <w:rPr>
          <w:rFonts w:asciiTheme="minorHAnsi" w:hAnsiTheme="minorHAnsi" w:cstheme="minorHAnsi"/>
          <w:sz w:val="20"/>
          <w:szCs w:val="20"/>
        </w:rPr>
        <w:t xml:space="preserve"> hanno la facoltà di esercitare </w:t>
      </w:r>
      <w:r>
        <w:rPr>
          <w:rFonts w:asciiTheme="minorHAnsi" w:hAnsiTheme="minorHAnsi" w:cstheme="minorHAnsi"/>
          <w:color w:val="1C2024"/>
          <w:sz w:val="20"/>
          <w:szCs w:val="20"/>
        </w:rPr>
        <w:t xml:space="preserve">in qualsiasi momento i diritti previsti dagli artt. 15 e ss. del Regolamento UE n. 679/2016, ove applicabili, rivolgendosi ai Titolari come sopra individuati </w:t>
      </w:r>
      <w:r>
        <w:rPr>
          <w:rFonts w:asciiTheme="minorHAnsi" w:hAnsiTheme="minorHAnsi" w:cstheme="minorHAnsi"/>
          <w:sz w:val="20"/>
          <w:szCs w:val="20"/>
        </w:rPr>
        <w:t>e nelle modalità sopra esposte. In particolare, il suddetto Regolamento disciplina, al Capo III, i diritti e le modalità di esercizio degli stessi ed attribuisce ai soggetti Interessati quanto segue:</w:t>
      </w:r>
    </w:p>
    <w:p w14:paraId="4BA8EB2E" w14:textId="00A2BEAE" w:rsidR="003178B0" w:rsidRDefault="00000000">
      <w:pPr>
        <w:pStyle w:val="Paragrafoelenco"/>
        <w:numPr>
          <w:ilvl w:val="0"/>
          <w:numId w:val="8"/>
        </w:num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diritto di accesso (art. 15 del Regolamento (UE) 2016/679), ovvero di ottenere in particolare:</w:t>
      </w:r>
    </w:p>
    <w:p w14:paraId="2A532917" w14:textId="77777777" w:rsidR="003178B0" w:rsidRDefault="00000000">
      <w:pPr>
        <w:pStyle w:val="Paragrafoelenco"/>
        <w:numPr>
          <w:ilvl w:val="0"/>
          <w:numId w:val="9"/>
        </w:num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la conferma dell’esistenza dei dati personali;</w:t>
      </w:r>
    </w:p>
    <w:p w14:paraId="535C27FA" w14:textId="77777777" w:rsidR="003178B0" w:rsidRDefault="00000000">
      <w:pPr>
        <w:pStyle w:val="Paragrafoelenco"/>
        <w:numPr>
          <w:ilvl w:val="0"/>
          <w:numId w:val="9"/>
        </w:num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l’indicazione dell’origine e delle categorie di dati personali, della finalità e della modalità del loro trattamento;</w:t>
      </w:r>
    </w:p>
    <w:p w14:paraId="11768CBF" w14:textId="77777777" w:rsidR="003178B0" w:rsidRDefault="00000000">
      <w:pPr>
        <w:pStyle w:val="Paragrafoelenco"/>
        <w:numPr>
          <w:ilvl w:val="0"/>
          <w:numId w:val="9"/>
        </w:num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la logica applicata in caso di trattamento effettuato con l’ausilio di strumenti elettronici;</w:t>
      </w:r>
    </w:p>
    <w:p w14:paraId="0C023695" w14:textId="77777777" w:rsidR="003178B0" w:rsidRDefault="00000000">
      <w:pPr>
        <w:pStyle w:val="Paragrafoelenco"/>
        <w:numPr>
          <w:ilvl w:val="0"/>
          <w:numId w:val="9"/>
        </w:num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gli estremi identificativi dei Titolari del trattamento dei dati personali, dei Responsabili del trattamento dei dati personali e dei soggetti o categorie di soggetti ai quali i dati sono stati o possono essere comunicati;</w:t>
      </w:r>
    </w:p>
    <w:p w14:paraId="4BF4B8A3" w14:textId="77777777" w:rsidR="003178B0" w:rsidRDefault="00000000">
      <w:pPr>
        <w:pStyle w:val="Paragrafoelenco"/>
        <w:numPr>
          <w:ilvl w:val="0"/>
          <w:numId w:val="9"/>
        </w:num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il periodo di conservazione;</w:t>
      </w:r>
    </w:p>
    <w:p w14:paraId="065C1C23" w14:textId="77777777" w:rsidR="003178B0" w:rsidRDefault="00000000">
      <w:pPr>
        <w:pStyle w:val="Paragrafoelenco"/>
        <w:numPr>
          <w:ilvl w:val="0"/>
          <w:numId w:val="8"/>
        </w:num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diritto di rettifica (art. 16 del Regolamento (UE) 2016/679);</w:t>
      </w:r>
    </w:p>
    <w:p w14:paraId="16B012CE" w14:textId="77777777" w:rsidR="003178B0" w:rsidRDefault="00000000">
      <w:pPr>
        <w:pStyle w:val="Paragrafoelenco"/>
        <w:numPr>
          <w:ilvl w:val="0"/>
          <w:numId w:val="8"/>
        </w:num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lastRenderedPageBreak/>
        <w:t>diritto alla cancellazione (art. 17 del Regolamento (UE) 2016/679);</w:t>
      </w:r>
    </w:p>
    <w:p w14:paraId="7BCE2320" w14:textId="77777777" w:rsidR="003178B0" w:rsidRDefault="00000000">
      <w:pPr>
        <w:pStyle w:val="Paragrafoelenco"/>
        <w:numPr>
          <w:ilvl w:val="0"/>
          <w:numId w:val="8"/>
        </w:num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diritto di limitazione di trattamento (art. 18 del Regolamento (UE) 2016/679);</w:t>
      </w:r>
    </w:p>
    <w:p w14:paraId="2E268EF8" w14:textId="77777777" w:rsidR="003178B0" w:rsidRDefault="00000000">
      <w:pPr>
        <w:pStyle w:val="Paragrafoelenco"/>
        <w:numPr>
          <w:ilvl w:val="0"/>
          <w:numId w:val="8"/>
        </w:num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diritto alla portabilità dei dati (art. 20 del Regolamento (UE) 2016/679);</w:t>
      </w:r>
    </w:p>
    <w:p w14:paraId="18477BD0" w14:textId="77777777" w:rsidR="003178B0" w:rsidRDefault="00000000">
      <w:pPr>
        <w:pStyle w:val="Paragrafoelenco"/>
        <w:numPr>
          <w:ilvl w:val="0"/>
          <w:numId w:val="8"/>
        </w:num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diritto di opposizione (art. 21 del Regolamento (UE) 2016/679);</w:t>
      </w:r>
    </w:p>
    <w:p w14:paraId="0965AB7D" w14:textId="77777777" w:rsidR="003178B0" w:rsidRDefault="00000000">
      <w:pPr>
        <w:pStyle w:val="Paragrafoelenco"/>
        <w:numPr>
          <w:ilvl w:val="0"/>
          <w:numId w:val="8"/>
        </w:num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diritto di non essere sottoposti a una decisione basata unicamente sul trattamento automatizzato, compresa la profilazione, che produca effetti giuridici che li riguardano o che incida in modo analogo significativamente sulle loro persone (art. 22 del Regolamento (UE) 2016/679).</w:t>
      </w:r>
    </w:p>
    <w:p w14:paraId="1C70947B" w14:textId="77777777" w:rsidR="003178B0" w:rsidRDefault="00000000">
      <w:pPr>
        <w:spacing w:before="120" w:after="120" w:line="276" w:lineRule="auto"/>
        <w:jc w:val="both"/>
        <w:rPr>
          <w:rFonts w:asciiTheme="minorHAnsi" w:hAnsiTheme="minorHAnsi" w:cstheme="minorHAnsi"/>
          <w:color w:val="1C2024"/>
          <w:sz w:val="20"/>
          <w:szCs w:val="20"/>
        </w:rPr>
      </w:pPr>
      <w:r>
        <w:rPr>
          <w:rFonts w:asciiTheme="minorHAnsi" w:hAnsiTheme="minorHAnsi" w:cstheme="minorHAnsi"/>
          <w:color w:val="1C2024"/>
          <w:sz w:val="20"/>
          <w:szCs w:val="20"/>
        </w:rPr>
        <w:t>In relazione al trattamento dei dati che lo riguardano, l’interessato si potrà rivolgere ai Titolari del trattamento per esercitare i Suoi diritti.</w:t>
      </w:r>
    </w:p>
    <w:p w14:paraId="56EC9BB3" w14:textId="6E11C194" w:rsidR="003178B0" w:rsidRDefault="00000000">
      <w:pPr>
        <w:widowControl/>
        <w:numPr>
          <w:ilvl w:val="0"/>
          <w:numId w:val="1"/>
        </w:numPr>
        <w:autoSpaceDE/>
        <w:autoSpaceDN/>
        <w:spacing w:before="120" w:after="120" w:line="276" w:lineRule="auto"/>
        <w:jc w:val="both"/>
        <w:outlineLvl w:val="0"/>
        <w:rPr>
          <w:rFonts w:asciiTheme="minorHAnsi" w:eastAsia="Candara" w:hAnsiTheme="minorHAnsi" w:cstheme="minorHAnsi"/>
          <w:b/>
          <w:bCs/>
          <w:spacing w:val="-1"/>
          <w:sz w:val="20"/>
          <w:szCs w:val="20"/>
        </w:rPr>
      </w:pPr>
      <w:r>
        <w:rPr>
          <w:rFonts w:asciiTheme="minorHAnsi" w:eastAsia="Candara" w:hAnsiTheme="minorHAnsi" w:cstheme="minorHAnsi"/>
          <w:b/>
          <w:bCs/>
          <w:spacing w:val="-1"/>
          <w:sz w:val="20"/>
          <w:szCs w:val="20"/>
        </w:rPr>
        <w:t>Diritto di reclamo</w:t>
      </w:r>
    </w:p>
    <w:p w14:paraId="48C26719" w14:textId="420A9990" w:rsidR="003178B0" w:rsidRDefault="00000000">
      <w:pPr>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Gli Interessati, nel caso in cui ritengano che il trattamento dei dati personali a loro riferiti sia compiuto in violazione di quanto previsto dal Regolamento (UE) 2016/679, hanno il diritto di proporre reclamo al Garante, come previsto dall'art. 77 del predetto Regolamento, o di adire le opportune sedi giudiziarie ai sensi dell'art. 79 dello stesso.</w:t>
      </w:r>
    </w:p>
    <w:p w14:paraId="6EE441A4" w14:textId="4818FDE4" w:rsidR="003178B0" w:rsidRDefault="00000000">
      <w:pPr>
        <w:widowControl/>
        <w:numPr>
          <w:ilvl w:val="0"/>
          <w:numId w:val="1"/>
        </w:numPr>
        <w:autoSpaceDE/>
        <w:autoSpaceDN/>
        <w:spacing w:before="120" w:after="120" w:line="276" w:lineRule="auto"/>
        <w:jc w:val="both"/>
        <w:outlineLvl w:val="0"/>
        <w:rPr>
          <w:rFonts w:asciiTheme="minorHAnsi" w:eastAsia="Candara" w:hAnsiTheme="minorHAnsi" w:cstheme="minorHAnsi"/>
          <w:b/>
          <w:bCs/>
          <w:spacing w:val="-1"/>
          <w:sz w:val="20"/>
          <w:szCs w:val="20"/>
        </w:rPr>
      </w:pPr>
      <w:r>
        <w:rPr>
          <w:rFonts w:asciiTheme="minorHAnsi" w:eastAsia="Candara" w:hAnsiTheme="minorHAnsi" w:cstheme="minorHAnsi"/>
          <w:b/>
          <w:bCs/>
          <w:spacing w:val="-1"/>
          <w:sz w:val="20"/>
          <w:szCs w:val="20"/>
        </w:rPr>
        <w:t>Processo decisionale automatizzato</w:t>
      </w:r>
    </w:p>
    <w:bookmarkEnd w:id="8"/>
    <w:p w14:paraId="12D3A3B6" w14:textId="673EDA4A" w:rsidR="003178B0" w:rsidRDefault="00000000">
      <w:pPr>
        <w:widowControl/>
        <w:autoSpaceDE/>
        <w:autoSpaceDN/>
        <w:spacing w:before="120" w:after="120" w:line="276" w:lineRule="auto"/>
        <w:jc w:val="both"/>
        <w:rPr>
          <w:rFonts w:asciiTheme="minorHAnsi" w:hAnsiTheme="minorHAnsi" w:cstheme="minorHAnsi"/>
          <w:sz w:val="20"/>
          <w:szCs w:val="20"/>
        </w:rPr>
      </w:pPr>
      <w:r>
        <w:rPr>
          <w:rFonts w:asciiTheme="minorHAnsi" w:hAnsiTheme="minorHAnsi" w:cstheme="minorHAnsi"/>
          <w:sz w:val="20"/>
          <w:szCs w:val="20"/>
        </w:rPr>
        <w:t>Non è previsto un processo decisionale automatizzato ai sensi dell’art. 14, par. 2, lettera g) del Regolamento (UE) 679/2016.</w:t>
      </w:r>
    </w:p>
    <w:p w14:paraId="18DF7ED3" w14:textId="77777777" w:rsidR="003178B0" w:rsidRDefault="003178B0">
      <w:pPr>
        <w:rPr>
          <w:rFonts w:asciiTheme="minorHAnsi" w:eastAsia="Calibri" w:hAnsiTheme="minorHAnsi" w:cstheme="minorHAnsi"/>
          <w:sz w:val="20"/>
          <w:szCs w:val="20"/>
        </w:rPr>
      </w:pPr>
    </w:p>
    <w:p w14:paraId="1972892B" w14:textId="77777777" w:rsidR="003178B0" w:rsidRDefault="003178B0">
      <w:pPr>
        <w:rPr>
          <w:rFonts w:asciiTheme="minorHAnsi" w:hAnsiTheme="minorHAnsi" w:cstheme="minorHAnsi"/>
          <w:sz w:val="20"/>
          <w:szCs w:val="20"/>
        </w:rPr>
      </w:pPr>
    </w:p>
    <w:p w14:paraId="0D30493E" w14:textId="0E0AEF1F" w:rsidR="003178B0" w:rsidRDefault="003178B0">
      <w:pPr>
        <w:tabs>
          <w:tab w:val="left" w:pos="7479"/>
        </w:tabs>
        <w:rPr>
          <w:rFonts w:asciiTheme="minorHAnsi" w:eastAsia="Calibri" w:hAnsiTheme="minorHAnsi" w:cstheme="minorHAnsi"/>
          <w:sz w:val="20"/>
          <w:szCs w:val="20"/>
        </w:rPr>
      </w:pPr>
    </w:p>
    <w:sectPr w:rsidR="003178B0">
      <w:headerReference w:type="default" r:id="rId10"/>
      <w:pgSz w:w="12240" w:h="15840"/>
      <w:pgMar w:top="1444" w:right="1418" w:bottom="851" w:left="1418" w:header="426" w:footer="4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4E41F" w14:textId="77777777" w:rsidR="00F17145" w:rsidRDefault="00F17145">
      <w:r>
        <w:separator/>
      </w:r>
    </w:p>
  </w:endnote>
  <w:endnote w:type="continuationSeparator" w:id="0">
    <w:p w14:paraId="61177582" w14:textId="77777777" w:rsidR="00F17145" w:rsidRDefault="00F17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English111 Adagio BT">
    <w:altName w:val="Mistral"/>
    <w:charset w:val="00"/>
    <w:family w:val="script"/>
    <w:pitch w:val="variable"/>
    <w:sig w:usb0="00000087" w:usb1="00000000" w:usb2="00000000" w:usb3="00000000" w:csb0="0000001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4814D" w14:textId="77777777" w:rsidR="00F17145" w:rsidRDefault="00F17145">
      <w:r>
        <w:separator/>
      </w:r>
    </w:p>
  </w:footnote>
  <w:footnote w:type="continuationSeparator" w:id="0">
    <w:p w14:paraId="432F7A64" w14:textId="77777777" w:rsidR="00F17145" w:rsidRDefault="00F171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0F950" w14:textId="3B67C273" w:rsidR="003178B0" w:rsidRDefault="00000000">
    <w:pPr>
      <w:widowControl/>
      <w:autoSpaceDE/>
      <w:autoSpaceDN/>
      <w:spacing w:after="160" w:line="259" w:lineRule="auto"/>
      <w:jc w:val="right"/>
      <w:rPr>
        <w:rFonts w:ascii="Calibri" w:eastAsia="Calibri" w:hAnsi="Calibri" w:cs="Calibri"/>
        <w:sz w:val="16"/>
        <w:szCs w:val="16"/>
      </w:rPr>
    </w:pPr>
    <w:bookmarkStart w:id="9" w:name="_Hlk150239371"/>
    <w:r>
      <w:rPr>
        <w:rFonts w:ascii="Calibri" w:eastAsia="Calibri" w:hAnsi="Calibri" w:cs="Calibri"/>
        <w:sz w:val="16"/>
        <w:szCs w:val="16"/>
      </w:rPr>
      <w:t>Mod - Informativa Membri GLO - (Ver. 1.0)</w:t>
    </w:r>
  </w:p>
  <w:bookmarkEnd w:id="9"/>
  <w:p w14:paraId="5B4CD2B4" w14:textId="4D6FEA6B" w:rsidR="003178B0" w:rsidRDefault="00000000">
    <w:pPr>
      <w:widowControl/>
      <w:autoSpaceDE/>
      <w:autoSpaceDN/>
      <w:spacing w:after="160" w:line="259" w:lineRule="auto"/>
      <w:jc w:val="center"/>
      <w:rPr>
        <w:rFonts w:ascii="Calibri" w:eastAsia="Calibri" w:hAnsi="Calibri" w:cs="Calibri"/>
      </w:rPr>
    </w:pPr>
    <w:r>
      <w:rPr>
        <w:rFonts w:ascii="Calibri" w:eastAsia="Calibri" w:hAnsi="Calibri"/>
        <w:noProof/>
      </w:rPr>
      <w:drawing>
        <wp:inline distT="0" distB="0" distL="0" distR="0" wp14:anchorId="6BFC461C" wp14:editId="481A974F">
          <wp:extent cx="372110" cy="389890"/>
          <wp:effectExtent l="0" t="0" r="8890" b="0"/>
          <wp:docPr id="1529440655" name="Immagine 1529440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2110" cy="389890"/>
                  </a:xfrm>
                  <a:prstGeom prst="rect">
                    <a:avLst/>
                  </a:prstGeom>
                  <a:noFill/>
                </pic:spPr>
              </pic:pic>
            </a:graphicData>
          </a:graphic>
        </wp:inline>
      </w:drawing>
    </w:r>
  </w:p>
  <w:p w14:paraId="2D3C39A1" w14:textId="77777777" w:rsidR="003178B0" w:rsidRDefault="00000000">
    <w:pPr>
      <w:keepNext/>
      <w:keepLines/>
      <w:widowControl/>
      <w:autoSpaceDE/>
      <w:autoSpaceDN/>
      <w:spacing w:line="264" w:lineRule="auto"/>
      <w:jc w:val="center"/>
      <w:outlineLvl w:val="1"/>
      <w:rPr>
        <w:rFonts w:ascii="Calibri" w:hAnsi="Calibri" w:cs="Calibri"/>
        <w:b/>
        <w:sz w:val="26"/>
        <w:szCs w:val="26"/>
      </w:rPr>
    </w:pPr>
    <w:r>
      <w:rPr>
        <w:rFonts w:ascii="Calibri" w:hAnsi="Calibri" w:cs="Calibri"/>
        <w:b/>
        <w:sz w:val="26"/>
        <w:szCs w:val="26"/>
      </w:rPr>
      <w:t>Ministero dell’Istruzione e del Merito</w:t>
    </w:r>
  </w:p>
  <w:p w14:paraId="7A7BA116" w14:textId="2763DFBB" w:rsidR="003178B0" w:rsidRDefault="00000000">
    <w:pPr>
      <w:widowControl/>
      <w:autoSpaceDE/>
      <w:autoSpaceDN/>
      <w:spacing w:after="160" w:line="264" w:lineRule="auto"/>
      <w:jc w:val="center"/>
      <w:rPr>
        <w:rFonts w:ascii="Calibri" w:eastAsia="Calibri" w:hAnsi="Calibri" w:cs="Calibri"/>
        <w:b/>
        <w:sz w:val="28"/>
      </w:rPr>
    </w:pPr>
    <w:r>
      <w:rPr>
        <w:rFonts w:ascii="Calibri" w:eastAsia="Calibri" w:hAnsi="Calibri" w:cs="Calibri"/>
        <w:b/>
        <w:sz w:val="28"/>
      </w:rPr>
      <w:t>Istituto Comprensivo "Maddaloni 2 - Valle di Maddaloni- Cervino"</w:t>
    </w:r>
    <w:r>
      <w:rPr>
        <w:rFonts w:ascii="Calibri" w:eastAsia="Calibri" w:hAnsi="Calibri" w:cs="Calibri"/>
        <w:b/>
        <w:sz w:val="28"/>
      </w:rPr>
      <w:t/>
    </w:r>
    <w:r>
      <w:rPr>
        <w:rFonts w:ascii="Calibri" w:eastAsia="Calibri" w:hAnsi="Calibri" w:cs="Calibri"/>
        <w:b/>
        <w:sz w:val="28"/>
      </w:rPr>
      <w:t/>
    </w:r>
  </w:p>
  <w:p w14:paraId="73DFD3C2" w14:textId="79D79225" w:rsidR="003178B0" w:rsidRDefault="00000000">
    <w:pPr>
      <w:widowControl/>
      <w:autoSpaceDE/>
      <w:autoSpaceDN/>
      <w:spacing w:line="264" w:lineRule="auto"/>
      <w:jc w:val="center"/>
      <w:rPr>
        <w:rFonts w:ascii="Calibri" w:hAnsi="Calibri" w:cs="Calibri"/>
        <w:b/>
        <w:sz w:val="24"/>
        <w:szCs w:val="20"/>
      </w:rPr>
    </w:pPr>
    <w:r>
      <w:rPr>
        <w:rFonts w:ascii="Calibri" w:hAnsi="Calibri" w:cs="Calibri"/>
        <w:b/>
        <w:sz w:val="24"/>
        <w:szCs w:val="20"/>
      </w:rPr>
      <w:t>VIA FEUDO N.46</w:t>
    </w:r>
    <w:r>
      <w:rPr>
        <w:rFonts w:ascii="Calibri" w:hAnsi="Calibri" w:cs="Calibri"/>
        <w:b/>
        <w:sz w:val="24"/>
        <w:szCs w:val="20"/>
      </w:rPr>
      <w:t>, 81024</w:t>
    </w:r>
    <w:r>
      <w:rPr>
        <w:rFonts w:ascii="Calibri" w:hAnsi="Calibri" w:cs="Calibri"/>
        <w:b/>
        <w:sz w:val="24"/>
        <w:szCs w:val="20"/>
      </w:rPr>
      <w:t xml:space="preserve"> Maddaloni</w:t>
    </w:r>
    <w:r>
      <w:rPr>
        <w:rFonts w:ascii="Calibri" w:hAnsi="Calibri" w:cs="Calibri"/>
        <w:b/>
        <w:sz w:val="24"/>
        <w:szCs w:val="20"/>
      </w:rPr>
      <w:t xml:space="preserve"> (CE</w:t>
    </w:r>
    <w:r>
      <w:rPr>
        <w:rFonts w:ascii="Calibri" w:hAnsi="Calibri" w:cs="Calibri"/>
        <w:b/>
        <w:sz w:val="24"/>
        <w:szCs w:val="20"/>
      </w:rPr>
      <w:t>)</w:t>
    </w:r>
  </w:p>
  <w:p w14:paraId="6CCBA299" w14:textId="6EAB9BA9" w:rsidR="003178B0" w:rsidRDefault="00000000">
    <w:pPr>
      <w:tabs>
        <w:tab w:val="left" w:pos="893"/>
        <w:tab w:val="left" w:pos="894"/>
      </w:tabs>
      <w:jc w:val="center"/>
      <w:rPr>
        <w:rFonts w:ascii="Calibri" w:eastAsia="Verdana" w:hAnsi="Calibri" w:cs="Calibri"/>
      </w:rPr>
    </w:pPr>
    <w:r>
      <w:rPr>
        <w:rFonts w:ascii="Calibri" w:eastAsia="Verdana" w:hAnsi="Calibri" w:cs="Calibri"/>
      </w:rPr>
      <w:t>Tel. 823202821 Mail: ceic8al005@istruzione.it - PEC: ceic8al005@pec.istruzione.it</w:t>
    </w:r>
    <w:r>
      <w:rPr>
        <w:rFonts w:ascii="Calibri" w:eastAsia="Verdana" w:hAnsi="Calibri" w:cs="Calibri"/>
      </w:rPr>
      <w:t/>
    </w:r>
    <w:r>
      <w:rPr>
        <w:rFonts w:ascii="Calibri" w:eastAsia="Verdana" w:hAnsi="Calibri" w:cs="Calibri"/>
      </w:rPr>
      <w:t/>
    </w:r>
  </w:p>
  <w:p w14:paraId="3C5B219E" w14:textId="1AC4276B" w:rsidR="003178B0" w:rsidRDefault="00000000">
    <w:pPr>
      <w:widowControl/>
      <w:autoSpaceDE/>
      <w:autoSpaceDN/>
      <w:ind w:left="-567" w:right="-567"/>
      <w:jc w:val="center"/>
      <w:rPr>
        <w:rFonts w:ascii="Calibri" w:eastAsia="Calibri" w:hAnsi="Calibri" w:cs="Calibri"/>
      </w:rPr>
    </w:pPr>
    <w:r>
      <w:rPr>
        <w:rFonts w:ascii="Calibri" w:eastAsia="Calibri" w:hAnsi="Calibri" w:cs="Calibri"/>
      </w:rPr>
      <w:t>Codice Fiscale: 80011470616</w:t>
    </w:r>
    <w:r>
      <w:rPr>
        <w:rFonts w:ascii="Calibri" w:eastAsia="Calibri" w:hAnsi="Calibri" w:cs="Calibri"/>
      </w:rPr>
      <w:t xml:space="preserve"> - C.M.: CEIC8AL005</w:t>
    </w:r>
    <w:r>
      <w:rPr>
        <w:rFonts w:ascii="Calibri" w:eastAsia="Calibri" w:hAnsi="Calibri" w:cs="Calibri"/>
      </w:rPr>
      <w:t xml:space="preserve"> - C.U.U.: UF7XAK</w:t>
    </w:r>
    <w:r>
      <w:rPr>
        <w:rFonts w:ascii="Calibri" w:eastAsia="Calibri" w:hAnsi="Calibri" w:cs="Calibri"/>
      </w:rPr>
      <w:t/>
    </w:r>
    <w:r>
      <w:rPr>
        <w:rFonts w:ascii="Calibri" w:eastAsia="Calibri" w:hAnsi="Calibri" w:cs="Calibri"/>
      </w:rPr>
      <w:t/>
    </w:r>
    <w:r>
      <w:rPr>
        <w:rFonts w:ascii="Calibri" w:eastAsia="Calibri" w:hAnsi="Calibri" w:cs="Calibri"/>
      </w:rPr>
      <w:t/>
    </w:r>
    <w:r>
      <w:rPr>
        <w:rFonts w:ascii="Calibri" w:eastAsia="Calibri" w:hAnsi="Calibri" w:cs="Calibri"/>
      </w:rPr>
      <w:t/>
    </w:r>
  </w:p>
  <w:p w14:paraId="59812AD7" w14:textId="77777777" w:rsidR="003178B0" w:rsidRDefault="003178B0">
    <w:pPr>
      <w:widowControl/>
      <w:autoSpaceDE/>
      <w:autoSpaceDN/>
      <w:ind w:left="-567" w:right="-567"/>
      <w:jc w:val="center"/>
      <w:rPr>
        <w:rFonts w:ascii="English111 Adagio BT" w:hAnsi="English111 Adagio BT"/>
        <w:b/>
        <w:sz w:val="36"/>
        <w:szCs w:val="36"/>
      </w:rPr>
    </w:pPr>
  </w:p>
  <w:p w14:paraId="3933D178" w14:textId="0B25C1F9" w:rsidR="003178B0" w:rsidRDefault="003178B0">
    <w:pPr>
      <w:pStyle w:val="Corpotes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8341B"/>
    <w:multiLevelType w:val="multilevel"/>
    <w:tmpl w:val="05422DF6"/>
    <w:lvl w:ilvl="0">
      <w:start w:val="1"/>
      <w:numFmt w:val="decimal"/>
      <w:lvlText w:val="%1."/>
      <w:lvlJc w:val="left"/>
      <w:pPr>
        <w:ind w:left="505" w:hanging="363"/>
      </w:pPr>
      <w:rPr>
        <w:rFonts w:hint="default"/>
        <w:b/>
        <w:bCs/>
      </w:rPr>
    </w:lvl>
    <w:lvl w:ilvl="1">
      <w:start w:val="1"/>
      <w:numFmt w:val="decimal"/>
      <w:isLgl/>
      <w:lvlText w:val="%1.%2."/>
      <w:lvlJc w:val="left"/>
      <w:pPr>
        <w:ind w:left="505" w:hanging="363"/>
      </w:pPr>
      <w:rPr>
        <w:rFonts w:hint="default"/>
        <w:b/>
        <w:bCs/>
        <w:w w:val="120"/>
      </w:rPr>
    </w:lvl>
    <w:lvl w:ilvl="2">
      <w:start w:val="1"/>
      <w:numFmt w:val="decimal"/>
      <w:isLgl/>
      <w:lvlText w:val="%1.%2.%3."/>
      <w:lvlJc w:val="left"/>
      <w:pPr>
        <w:ind w:left="1298" w:hanging="720"/>
      </w:pPr>
      <w:rPr>
        <w:rFonts w:hint="default"/>
        <w:w w:val="120"/>
      </w:rPr>
    </w:lvl>
    <w:lvl w:ilvl="3">
      <w:start w:val="1"/>
      <w:numFmt w:val="decimal"/>
      <w:isLgl/>
      <w:lvlText w:val="%1.%2.%3.%4."/>
      <w:lvlJc w:val="left"/>
      <w:pPr>
        <w:ind w:left="1516" w:hanging="720"/>
      </w:pPr>
      <w:rPr>
        <w:rFonts w:hint="default"/>
        <w:w w:val="120"/>
      </w:rPr>
    </w:lvl>
    <w:lvl w:ilvl="4">
      <w:start w:val="1"/>
      <w:numFmt w:val="decimal"/>
      <w:isLgl/>
      <w:lvlText w:val="%1.%2.%3.%4.%5."/>
      <w:lvlJc w:val="left"/>
      <w:pPr>
        <w:ind w:left="2094" w:hanging="1080"/>
      </w:pPr>
      <w:rPr>
        <w:rFonts w:hint="default"/>
        <w:w w:val="120"/>
      </w:rPr>
    </w:lvl>
    <w:lvl w:ilvl="5">
      <w:start w:val="1"/>
      <w:numFmt w:val="decimal"/>
      <w:isLgl/>
      <w:lvlText w:val="%1.%2.%3.%4.%5.%6."/>
      <w:lvlJc w:val="left"/>
      <w:pPr>
        <w:ind w:left="2312" w:hanging="1080"/>
      </w:pPr>
      <w:rPr>
        <w:rFonts w:hint="default"/>
        <w:w w:val="120"/>
      </w:rPr>
    </w:lvl>
    <w:lvl w:ilvl="6">
      <w:start w:val="1"/>
      <w:numFmt w:val="decimal"/>
      <w:isLgl/>
      <w:lvlText w:val="%1.%2.%3.%4.%5.%6.%7."/>
      <w:lvlJc w:val="left"/>
      <w:pPr>
        <w:ind w:left="2890" w:hanging="1440"/>
      </w:pPr>
      <w:rPr>
        <w:rFonts w:hint="default"/>
        <w:w w:val="120"/>
      </w:rPr>
    </w:lvl>
    <w:lvl w:ilvl="7">
      <w:start w:val="1"/>
      <w:numFmt w:val="decimal"/>
      <w:isLgl/>
      <w:lvlText w:val="%1.%2.%3.%4.%5.%6.%7.%8."/>
      <w:lvlJc w:val="left"/>
      <w:pPr>
        <w:ind w:left="3108" w:hanging="1440"/>
      </w:pPr>
      <w:rPr>
        <w:rFonts w:hint="default"/>
        <w:w w:val="120"/>
      </w:rPr>
    </w:lvl>
    <w:lvl w:ilvl="8">
      <w:start w:val="1"/>
      <w:numFmt w:val="decimal"/>
      <w:isLgl/>
      <w:lvlText w:val="%1.%2.%3.%4.%5.%6.%7.%8.%9."/>
      <w:lvlJc w:val="left"/>
      <w:pPr>
        <w:ind w:left="3686" w:hanging="1800"/>
      </w:pPr>
      <w:rPr>
        <w:rFonts w:hint="default"/>
        <w:w w:val="120"/>
      </w:rPr>
    </w:lvl>
  </w:abstractNum>
  <w:abstractNum w:abstractNumId="1" w15:restartNumberingAfterBreak="0">
    <w:nsid w:val="341E2F22"/>
    <w:multiLevelType w:val="hybridMultilevel"/>
    <w:tmpl w:val="E82C9466"/>
    <w:lvl w:ilvl="0" w:tplc="9BB019DC">
      <w:numFmt w:val="bullet"/>
      <w:lvlText w:val="-"/>
      <w:lvlJc w:val="left"/>
      <w:pPr>
        <w:ind w:left="641" w:hanging="233"/>
      </w:pPr>
      <w:rPr>
        <w:rFonts w:ascii="Times New Roman" w:eastAsia="Times New Roman" w:hAnsi="Times New Roman" w:cs="Times New Roman" w:hint="default"/>
        <w:w w:val="102"/>
        <w:sz w:val="22"/>
        <w:szCs w:val="22"/>
      </w:rPr>
    </w:lvl>
    <w:lvl w:ilvl="1" w:tplc="CA78E490">
      <w:numFmt w:val="bullet"/>
      <w:lvlText w:val="•"/>
      <w:lvlJc w:val="left"/>
      <w:pPr>
        <w:ind w:left="1721" w:hanging="233"/>
      </w:pPr>
      <w:rPr>
        <w:rFonts w:hint="default"/>
      </w:rPr>
    </w:lvl>
    <w:lvl w:ilvl="2" w:tplc="FF1C9DCC">
      <w:numFmt w:val="bullet"/>
      <w:lvlText w:val="•"/>
      <w:lvlJc w:val="left"/>
      <w:pPr>
        <w:ind w:left="2801" w:hanging="233"/>
      </w:pPr>
      <w:rPr>
        <w:rFonts w:hint="default"/>
      </w:rPr>
    </w:lvl>
    <w:lvl w:ilvl="3" w:tplc="47F03D58">
      <w:numFmt w:val="bullet"/>
      <w:lvlText w:val="•"/>
      <w:lvlJc w:val="left"/>
      <w:pPr>
        <w:ind w:left="3881" w:hanging="233"/>
      </w:pPr>
      <w:rPr>
        <w:rFonts w:hint="default"/>
      </w:rPr>
    </w:lvl>
    <w:lvl w:ilvl="4" w:tplc="BDC020C2">
      <w:numFmt w:val="bullet"/>
      <w:lvlText w:val="•"/>
      <w:lvlJc w:val="left"/>
      <w:pPr>
        <w:ind w:left="4961" w:hanging="233"/>
      </w:pPr>
      <w:rPr>
        <w:rFonts w:hint="default"/>
      </w:rPr>
    </w:lvl>
    <w:lvl w:ilvl="5" w:tplc="FC04E2F0">
      <w:numFmt w:val="bullet"/>
      <w:lvlText w:val="•"/>
      <w:lvlJc w:val="left"/>
      <w:pPr>
        <w:ind w:left="6041" w:hanging="233"/>
      </w:pPr>
      <w:rPr>
        <w:rFonts w:hint="default"/>
      </w:rPr>
    </w:lvl>
    <w:lvl w:ilvl="6" w:tplc="AA52A0D8">
      <w:numFmt w:val="bullet"/>
      <w:lvlText w:val="•"/>
      <w:lvlJc w:val="left"/>
      <w:pPr>
        <w:ind w:left="7121" w:hanging="233"/>
      </w:pPr>
      <w:rPr>
        <w:rFonts w:hint="default"/>
      </w:rPr>
    </w:lvl>
    <w:lvl w:ilvl="7" w:tplc="15443CC8">
      <w:numFmt w:val="bullet"/>
      <w:lvlText w:val="•"/>
      <w:lvlJc w:val="left"/>
      <w:pPr>
        <w:ind w:left="8201" w:hanging="233"/>
      </w:pPr>
      <w:rPr>
        <w:rFonts w:hint="default"/>
      </w:rPr>
    </w:lvl>
    <w:lvl w:ilvl="8" w:tplc="199A9456">
      <w:numFmt w:val="bullet"/>
      <w:lvlText w:val="•"/>
      <w:lvlJc w:val="left"/>
      <w:pPr>
        <w:ind w:left="9281" w:hanging="233"/>
      </w:pPr>
      <w:rPr>
        <w:rFonts w:hint="default"/>
      </w:rPr>
    </w:lvl>
  </w:abstractNum>
  <w:abstractNum w:abstractNumId="2" w15:restartNumberingAfterBreak="0">
    <w:nsid w:val="3AB87124"/>
    <w:multiLevelType w:val="hybridMultilevel"/>
    <w:tmpl w:val="9AAEAC8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23D650A"/>
    <w:multiLevelType w:val="hybridMultilevel"/>
    <w:tmpl w:val="F67480D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1557C35"/>
    <w:multiLevelType w:val="hybridMultilevel"/>
    <w:tmpl w:val="35CC3932"/>
    <w:lvl w:ilvl="0" w:tplc="159450DA">
      <w:start w:val="1"/>
      <w:numFmt w:val="bullet"/>
      <w:lvlText w:val=""/>
      <w:lvlJc w:val="left"/>
      <w:pPr>
        <w:ind w:left="720" w:hanging="360"/>
      </w:pPr>
      <w:rPr>
        <w:rFonts w:ascii="Wingdings" w:hAnsi="Wingdings" w:hint="default"/>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AF778B9"/>
    <w:multiLevelType w:val="hybridMultilevel"/>
    <w:tmpl w:val="54F47984"/>
    <w:lvl w:ilvl="0" w:tplc="5B9CC2D0">
      <w:start w:val="1"/>
      <w:numFmt w:val="lowerLetter"/>
      <w:lvlText w:val="%1)"/>
      <w:lvlJc w:val="left"/>
      <w:pPr>
        <w:ind w:left="1001" w:hanging="360"/>
      </w:pPr>
      <w:rPr>
        <w:rFonts w:hint="default"/>
      </w:rPr>
    </w:lvl>
    <w:lvl w:ilvl="1" w:tplc="04100019" w:tentative="1">
      <w:start w:val="1"/>
      <w:numFmt w:val="lowerLetter"/>
      <w:lvlText w:val="%2."/>
      <w:lvlJc w:val="left"/>
      <w:pPr>
        <w:ind w:left="1721" w:hanging="360"/>
      </w:pPr>
    </w:lvl>
    <w:lvl w:ilvl="2" w:tplc="0410001B" w:tentative="1">
      <w:start w:val="1"/>
      <w:numFmt w:val="lowerRoman"/>
      <w:lvlText w:val="%3."/>
      <w:lvlJc w:val="right"/>
      <w:pPr>
        <w:ind w:left="2441" w:hanging="180"/>
      </w:pPr>
    </w:lvl>
    <w:lvl w:ilvl="3" w:tplc="0410000F" w:tentative="1">
      <w:start w:val="1"/>
      <w:numFmt w:val="decimal"/>
      <w:lvlText w:val="%4."/>
      <w:lvlJc w:val="left"/>
      <w:pPr>
        <w:ind w:left="3161" w:hanging="360"/>
      </w:pPr>
    </w:lvl>
    <w:lvl w:ilvl="4" w:tplc="04100019" w:tentative="1">
      <w:start w:val="1"/>
      <w:numFmt w:val="lowerLetter"/>
      <w:lvlText w:val="%5."/>
      <w:lvlJc w:val="left"/>
      <w:pPr>
        <w:ind w:left="3881" w:hanging="360"/>
      </w:pPr>
    </w:lvl>
    <w:lvl w:ilvl="5" w:tplc="0410001B" w:tentative="1">
      <w:start w:val="1"/>
      <w:numFmt w:val="lowerRoman"/>
      <w:lvlText w:val="%6."/>
      <w:lvlJc w:val="right"/>
      <w:pPr>
        <w:ind w:left="4601" w:hanging="180"/>
      </w:pPr>
    </w:lvl>
    <w:lvl w:ilvl="6" w:tplc="0410000F" w:tentative="1">
      <w:start w:val="1"/>
      <w:numFmt w:val="decimal"/>
      <w:lvlText w:val="%7."/>
      <w:lvlJc w:val="left"/>
      <w:pPr>
        <w:ind w:left="5321" w:hanging="360"/>
      </w:pPr>
    </w:lvl>
    <w:lvl w:ilvl="7" w:tplc="04100019" w:tentative="1">
      <w:start w:val="1"/>
      <w:numFmt w:val="lowerLetter"/>
      <w:lvlText w:val="%8."/>
      <w:lvlJc w:val="left"/>
      <w:pPr>
        <w:ind w:left="6041" w:hanging="360"/>
      </w:pPr>
    </w:lvl>
    <w:lvl w:ilvl="8" w:tplc="0410001B" w:tentative="1">
      <w:start w:val="1"/>
      <w:numFmt w:val="lowerRoman"/>
      <w:lvlText w:val="%9."/>
      <w:lvlJc w:val="right"/>
      <w:pPr>
        <w:ind w:left="6761" w:hanging="180"/>
      </w:pPr>
    </w:lvl>
  </w:abstractNum>
  <w:abstractNum w:abstractNumId="6" w15:restartNumberingAfterBreak="0">
    <w:nsid w:val="5FCD14B6"/>
    <w:multiLevelType w:val="singleLevel"/>
    <w:tmpl w:val="018A65CC"/>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7" w15:restartNumberingAfterBreak="0">
    <w:nsid w:val="6146073D"/>
    <w:multiLevelType w:val="hybridMultilevel"/>
    <w:tmpl w:val="EDF2DAEC"/>
    <w:lvl w:ilvl="0" w:tplc="04100017">
      <w:start w:val="1"/>
      <w:numFmt w:val="lowerLetter"/>
      <w:lvlText w:val="%1)"/>
      <w:lvlJc w:val="left"/>
      <w:pPr>
        <w:ind w:left="720" w:hanging="360"/>
      </w:pPr>
      <w:rPr>
        <w:rFonts w:hint="default"/>
        <w:w w:val="102"/>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66329BE"/>
    <w:multiLevelType w:val="hybridMultilevel"/>
    <w:tmpl w:val="CFD829A4"/>
    <w:lvl w:ilvl="0" w:tplc="04100001">
      <w:start w:val="1"/>
      <w:numFmt w:val="bullet"/>
      <w:lvlText w:val=""/>
      <w:lvlJc w:val="left"/>
      <w:pPr>
        <w:ind w:left="720" w:hanging="360"/>
      </w:pPr>
      <w:rPr>
        <w:rFonts w:ascii="Symbol" w:hAnsi="Symbol" w:hint="default"/>
        <w:w w:val="102"/>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2683F66"/>
    <w:multiLevelType w:val="hybridMultilevel"/>
    <w:tmpl w:val="B316F84E"/>
    <w:lvl w:ilvl="0" w:tplc="9BB019DC">
      <w:numFmt w:val="bullet"/>
      <w:lvlText w:val="-"/>
      <w:lvlJc w:val="left"/>
      <w:pPr>
        <w:ind w:left="720" w:hanging="360"/>
      </w:pPr>
      <w:rPr>
        <w:rFonts w:ascii="Times New Roman" w:eastAsia="Times New Roman" w:hAnsi="Times New Roman" w:cs="Times New Roman" w:hint="default"/>
        <w:w w:val="102"/>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4A23B28"/>
    <w:multiLevelType w:val="multilevel"/>
    <w:tmpl w:val="FE80140A"/>
    <w:lvl w:ilvl="0">
      <w:numFmt w:val="bullet"/>
      <w:lvlText w:val="-"/>
      <w:lvlJc w:val="left"/>
      <w:pPr>
        <w:ind w:left="720" w:hanging="360"/>
      </w:pPr>
      <w:rPr>
        <w:rFonts w:ascii="Times New Roman" w:eastAsia="Times New Roman" w:hAnsi="Times New Roman" w:cs="Times New Roman" w:hint="default"/>
        <w:w w:val="102"/>
        <w:sz w:val="22"/>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74EA062E"/>
    <w:multiLevelType w:val="multilevel"/>
    <w:tmpl w:val="EDF2DAEC"/>
    <w:lvl w:ilvl="0">
      <w:start w:val="1"/>
      <w:numFmt w:val="lowerLetter"/>
      <w:lvlText w:val="%1)"/>
      <w:lvlJc w:val="left"/>
      <w:pPr>
        <w:ind w:left="720" w:hanging="360"/>
      </w:pPr>
      <w:rPr>
        <w:rFonts w:hint="default"/>
        <w:w w:val="102"/>
        <w:sz w:val="22"/>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2014257183">
    <w:abstractNumId w:val="0"/>
  </w:num>
  <w:num w:numId="2" w16cid:durableId="468284423">
    <w:abstractNumId w:val="4"/>
  </w:num>
  <w:num w:numId="3" w16cid:durableId="1148127040">
    <w:abstractNumId w:val="1"/>
  </w:num>
  <w:num w:numId="4" w16cid:durableId="2095084376">
    <w:abstractNumId w:val="5"/>
  </w:num>
  <w:num w:numId="5" w16cid:durableId="1503348071">
    <w:abstractNumId w:val="6"/>
  </w:num>
  <w:num w:numId="6" w16cid:durableId="1429737381">
    <w:abstractNumId w:val="8"/>
  </w:num>
  <w:num w:numId="7" w16cid:durableId="1333414906">
    <w:abstractNumId w:val="7"/>
  </w:num>
  <w:num w:numId="8" w16cid:durableId="1826169520">
    <w:abstractNumId w:val="11"/>
  </w:num>
  <w:num w:numId="9" w16cid:durableId="535655207">
    <w:abstractNumId w:val="10"/>
  </w:num>
  <w:num w:numId="10" w16cid:durableId="1520048224">
    <w:abstractNumId w:val="9"/>
  </w:num>
  <w:num w:numId="11" w16cid:durableId="1600797870">
    <w:abstractNumId w:val="3"/>
  </w:num>
  <w:num w:numId="12" w16cid:durableId="408312662">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8B0"/>
    <w:rsid w:val="002D4DDA"/>
    <w:rsid w:val="003178B0"/>
    <w:rsid w:val="003E2250"/>
    <w:rsid w:val="00F171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BC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rPr>
  </w:style>
  <w:style w:type="paragraph" w:styleId="Titolo2">
    <w:name w:val="heading 2"/>
    <w:basedOn w:val="Normale"/>
    <w:link w:val="Titolo2Carattere"/>
    <w:uiPriority w:val="9"/>
    <w:unhideWhenUsed/>
    <w:qFormat/>
    <w:rsid w:val="00DF05D6"/>
    <w:pPr>
      <w:ind w:left="640"/>
      <w:jc w:val="both"/>
      <w:outlineLvl w:val="1"/>
    </w:pPr>
    <w:rPr>
      <w:rFonts w:ascii="Verdana" w:eastAsia="Verdana" w:hAnsi="Verdana" w:cs="Verdana"/>
      <w:b/>
      <w:bCs/>
      <w:sz w:val="12"/>
      <w:szCs w:val="12"/>
    </w:rPr>
  </w:style>
  <w:style w:type="paragraph" w:styleId="Titolo3">
    <w:name w:val="heading 3"/>
    <w:basedOn w:val="Normale"/>
    <w:next w:val="Normale"/>
    <w:link w:val="Titolo3Carattere"/>
    <w:uiPriority w:val="9"/>
    <w:semiHidden/>
    <w:unhideWhenUsed/>
    <w:qFormat/>
    <w:rsid w:val="00B344E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style>
  <w:style w:type="paragraph" w:styleId="Paragrafoelenco">
    <w:name w:val="List Paragraph"/>
    <w:aliases w:val="Paragrafo elenco 2,Bullet List,FooterText,numbered,Paragraphe de liste1,Bulletr List Paragraph,列出段落,列出段落1,List Paragraph21,Listeafsnit1,Parágrafo da Lista1,Párrafo de lista1,リスト段落1,List Paragraph11,Foot,List Paragraph2,Bullet edison,Foo"/>
    <w:basedOn w:val="Normale"/>
    <w:link w:val="ParagrafoelencoCarattere"/>
    <w:uiPriority w:val="1"/>
    <w:qFormat/>
    <w:pPr>
      <w:spacing w:before="2"/>
      <w:ind w:left="624" w:hanging="268"/>
    </w:pPr>
  </w:style>
  <w:style w:type="paragraph" w:customStyle="1" w:styleId="TableParagraph">
    <w:name w:val="Table Paragraph"/>
    <w:basedOn w:val="Normale"/>
    <w:uiPriority w:val="1"/>
    <w:qFormat/>
    <w:pPr>
      <w:spacing w:before="3"/>
      <w:ind w:left="102"/>
    </w:pPr>
    <w:rPr>
      <w:u w:val="single" w:color="000000"/>
    </w:rPr>
  </w:style>
  <w:style w:type="paragraph" w:styleId="Testofumetto">
    <w:name w:val="Balloon Text"/>
    <w:basedOn w:val="Normale"/>
    <w:link w:val="TestofumettoCarattere"/>
    <w:uiPriority w:val="99"/>
    <w:semiHidden/>
    <w:unhideWhenUsed/>
    <w:rsid w:val="00AC637B"/>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C637B"/>
    <w:rPr>
      <w:rFonts w:ascii="Segoe UI" w:eastAsia="Times New Roman" w:hAnsi="Segoe UI" w:cs="Segoe UI"/>
      <w:sz w:val="18"/>
      <w:szCs w:val="18"/>
    </w:rPr>
  </w:style>
  <w:style w:type="character" w:styleId="Collegamentoipertestuale">
    <w:name w:val="Hyperlink"/>
    <w:basedOn w:val="Carpredefinitoparagrafo"/>
    <w:uiPriority w:val="99"/>
    <w:unhideWhenUsed/>
    <w:rsid w:val="00FB5292"/>
    <w:rPr>
      <w:color w:val="0000FF" w:themeColor="hyperlink"/>
      <w:u w:val="single"/>
    </w:rPr>
  </w:style>
  <w:style w:type="paragraph" w:styleId="Testocommento">
    <w:name w:val="annotation text"/>
    <w:basedOn w:val="Normale"/>
    <w:link w:val="TestocommentoCarattere"/>
    <w:uiPriority w:val="99"/>
    <w:unhideWhenUsed/>
    <w:rsid w:val="004F0E4E"/>
    <w:pPr>
      <w:widowControl/>
      <w:autoSpaceDE/>
      <w:autoSpaceDN/>
      <w:spacing w:after="160"/>
    </w:pPr>
    <w:rPr>
      <w:rFonts w:ascii="Calibri" w:eastAsia="Calibri" w:hAnsi="Calibri"/>
      <w:sz w:val="20"/>
      <w:szCs w:val="20"/>
      <w:lang w:val="it-IT"/>
    </w:rPr>
  </w:style>
  <w:style w:type="character" w:customStyle="1" w:styleId="TestocommentoCarattere">
    <w:name w:val="Testo commento Carattere"/>
    <w:basedOn w:val="Carpredefinitoparagrafo"/>
    <w:link w:val="Testocommento"/>
    <w:uiPriority w:val="99"/>
    <w:rsid w:val="004F0E4E"/>
    <w:rPr>
      <w:rFonts w:ascii="Calibri" w:eastAsia="Calibri" w:hAnsi="Calibri" w:cs="Times New Roman"/>
      <w:sz w:val="20"/>
      <w:szCs w:val="20"/>
      <w:lang w:val="it-IT"/>
    </w:rPr>
  </w:style>
  <w:style w:type="character" w:styleId="Rimandocommento">
    <w:name w:val="annotation reference"/>
    <w:uiPriority w:val="99"/>
    <w:semiHidden/>
    <w:unhideWhenUsed/>
    <w:rsid w:val="004F0E4E"/>
    <w:rPr>
      <w:sz w:val="16"/>
      <w:szCs w:val="16"/>
    </w:rPr>
  </w:style>
  <w:style w:type="paragraph" w:styleId="Intestazione">
    <w:name w:val="header"/>
    <w:basedOn w:val="Normale"/>
    <w:link w:val="IntestazioneCarattere"/>
    <w:uiPriority w:val="99"/>
    <w:unhideWhenUsed/>
    <w:rsid w:val="0057143D"/>
    <w:pPr>
      <w:tabs>
        <w:tab w:val="center" w:pos="4819"/>
        <w:tab w:val="right" w:pos="9638"/>
      </w:tabs>
    </w:pPr>
  </w:style>
  <w:style w:type="character" w:customStyle="1" w:styleId="IntestazioneCarattere">
    <w:name w:val="Intestazione Carattere"/>
    <w:basedOn w:val="Carpredefinitoparagrafo"/>
    <w:link w:val="Intestazione"/>
    <w:uiPriority w:val="99"/>
    <w:rsid w:val="0057143D"/>
    <w:rPr>
      <w:rFonts w:ascii="Times New Roman" w:eastAsia="Times New Roman" w:hAnsi="Times New Roman" w:cs="Times New Roman"/>
    </w:rPr>
  </w:style>
  <w:style w:type="paragraph" w:styleId="Pidipagina">
    <w:name w:val="footer"/>
    <w:basedOn w:val="Normale"/>
    <w:link w:val="PidipaginaCarattere"/>
    <w:uiPriority w:val="99"/>
    <w:unhideWhenUsed/>
    <w:rsid w:val="0057143D"/>
    <w:pPr>
      <w:tabs>
        <w:tab w:val="center" w:pos="4819"/>
        <w:tab w:val="right" w:pos="9638"/>
      </w:tabs>
    </w:pPr>
  </w:style>
  <w:style w:type="character" w:customStyle="1" w:styleId="PidipaginaCarattere">
    <w:name w:val="Piè di pagina Carattere"/>
    <w:basedOn w:val="Carpredefinitoparagrafo"/>
    <w:link w:val="Pidipagina"/>
    <w:uiPriority w:val="99"/>
    <w:rsid w:val="0057143D"/>
    <w:rPr>
      <w:rFonts w:ascii="Times New Roman" w:eastAsia="Times New Roman" w:hAnsi="Times New Roman" w:cs="Times New Roman"/>
    </w:rPr>
  </w:style>
  <w:style w:type="character" w:styleId="Menzionenonrisolta">
    <w:name w:val="Unresolved Mention"/>
    <w:basedOn w:val="Carpredefinitoparagrafo"/>
    <w:uiPriority w:val="99"/>
    <w:semiHidden/>
    <w:unhideWhenUsed/>
    <w:rsid w:val="008D5EB9"/>
    <w:rPr>
      <w:color w:val="605E5C"/>
      <w:shd w:val="clear" w:color="auto" w:fill="E1DFDD"/>
    </w:rPr>
  </w:style>
  <w:style w:type="paragraph" w:styleId="Soggettocommento">
    <w:name w:val="annotation subject"/>
    <w:basedOn w:val="Testocommento"/>
    <w:next w:val="Testocommento"/>
    <w:link w:val="SoggettocommentoCarattere"/>
    <w:uiPriority w:val="99"/>
    <w:semiHidden/>
    <w:unhideWhenUsed/>
    <w:rsid w:val="009C3BED"/>
    <w:pPr>
      <w:widowControl w:val="0"/>
      <w:autoSpaceDE w:val="0"/>
      <w:autoSpaceDN w:val="0"/>
      <w:spacing w:after="0"/>
    </w:pPr>
    <w:rPr>
      <w:rFonts w:ascii="Times New Roman" w:eastAsia="Times New Roman" w:hAnsi="Times New Roman"/>
      <w:b/>
      <w:bCs/>
      <w:lang w:val="en-US"/>
    </w:rPr>
  </w:style>
  <w:style w:type="character" w:customStyle="1" w:styleId="SoggettocommentoCarattere">
    <w:name w:val="Soggetto commento Carattere"/>
    <w:basedOn w:val="TestocommentoCarattere"/>
    <w:link w:val="Soggettocommento"/>
    <w:uiPriority w:val="99"/>
    <w:semiHidden/>
    <w:rsid w:val="009C3BED"/>
    <w:rPr>
      <w:rFonts w:ascii="Times New Roman" w:eastAsia="Times New Roman" w:hAnsi="Times New Roman" w:cs="Times New Roman"/>
      <w:b/>
      <w:bCs/>
      <w:sz w:val="20"/>
      <w:szCs w:val="20"/>
      <w:lang w:val="it-IT"/>
    </w:rPr>
  </w:style>
  <w:style w:type="paragraph" w:styleId="Nessunaspaziatura">
    <w:name w:val="No Spacing"/>
    <w:uiPriority w:val="1"/>
    <w:qFormat/>
    <w:rsid w:val="00F16FF1"/>
    <w:rPr>
      <w:rFonts w:ascii="Times New Roman" w:eastAsia="Times New Roman" w:hAnsi="Times New Roman" w:cs="Times New Roman"/>
    </w:rPr>
  </w:style>
  <w:style w:type="table" w:styleId="Grigliatabella">
    <w:name w:val="Table Grid"/>
    <w:basedOn w:val="Tabellanormale"/>
    <w:uiPriority w:val="39"/>
    <w:rsid w:val="00BF1117"/>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basedOn w:val="Carpredefinitoparagrafo"/>
    <w:link w:val="Titolo2"/>
    <w:uiPriority w:val="9"/>
    <w:rsid w:val="00DF05D6"/>
    <w:rPr>
      <w:rFonts w:ascii="Verdana" w:eastAsia="Verdana" w:hAnsi="Verdana" w:cs="Verdana"/>
      <w:b/>
      <w:bCs/>
      <w:sz w:val="12"/>
      <w:szCs w:val="12"/>
    </w:rPr>
  </w:style>
  <w:style w:type="character" w:customStyle="1" w:styleId="Titolo3Carattere">
    <w:name w:val="Titolo 3 Carattere"/>
    <w:basedOn w:val="Carpredefinitoparagrafo"/>
    <w:link w:val="Titolo3"/>
    <w:uiPriority w:val="9"/>
    <w:semiHidden/>
    <w:rsid w:val="00B344E3"/>
    <w:rPr>
      <w:rFonts w:asciiTheme="majorHAnsi" w:eastAsiaTheme="majorEastAsia" w:hAnsiTheme="majorHAnsi" w:cstheme="majorBidi"/>
      <w:color w:val="243F60" w:themeColor="accent1" w:themeShade="7F"/>
      <w:sz w:val="24"/>
      <w:szCs w:val="24"/>
    </w:rPr>
  </w:style>
  <w:style w:type="character" w:customStyle="1" w:styleId="wkit-note-ref">
    <w:name w:val="wkit-note-ref"/>
    <w:basedOn w:val="Carpredefinitoparagrafo"/>
    <w:rsid w:val="008337E5"/>
  </w:style>
  <w:style w:type="character" w:customStyle="1" w:styleId="ParagrafoelencoCarattere">
    <w:name w:val="Paragrafo elenco Carattere"/>
    <w:aliases w:val="Paragrafo elenco 2 Carattere,Bullet List Carattere,FooterText Carattere,numbered Carattere,Paragraphe de liste1 Carattere,Bulletr List Paragraph Carattere,列出段落 Carattere,列出段落1 Carattere,List Paragraph21 Carattere,Foo Carattere"/>
    <w:basedOn w:val="Carpredefinitoparagrafo"/>
    <w:link w:val="Paragrafoelenco"/>
    <w:uiPriority w:val="34"/>
    <w:qFormat/>
    <w:rsid w:val="000C71F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6677">
      <w:bodyDiv w:val="1"/>
      <w:marLeft w:val="0"/>
      <w:marRight w:val="0"/>
      <w:marTop w:val="0"/>
      <w:marBottom w:val="0"/>
      <w:divBdr>
        <w:top w:val="none" w:sz="0" w:space="0" w:color="auto"/>
        <w:left w:val="none" w:sz="0" w:space="0" w:color="auto"/>
        <w:bottom w:val="none" w:sz="0" w:space="0" w:color="auto"/>
        <w:right w:val="none" w:sz="0" w:space="0" w:color="auto"/>
      </w:divBdr>
    </w:div>
    <w:div w:id="23215395">
      <w:bodyDiv w:val="1"/>
      <w:marLeft w:val="0"/>
      <w:marRight w:val="0"/>
      <w:marTop w:val="0"/>
      <w:marBottom w:val="0"/>
      <w:divBdr>
        <w:top w:val="none" w:sz="0" w:space="0" w:color="auto"/>
        <w:left w:val="none" w:sz="0" w:space="0" w:color="auto"/>
        <w:bottom w:val="none" w:sz="0" w:space="0" w:color="auto"/>
        <w:right w:val="none" w:sz="0" w:space="0" w:color="auto"/>
      </w:divBdr>
    </w:div>
    <w:div w:id="129830989">
      <w:bodyDiv w:val="1"/>
      <w:marLeft w:val="0"/>
      <w:marRight w:val="0"/>
      <w:marTop w:val="0"/>
      <w:marBottom w:val="0"/>
      <w:divBdr>
        <w:top w:val="none" w:sz="0" w:space="0" w:color="auto"/>
        <w:left w:val="none" w:sz="0" w:space="0" w:color="auto"/>
        <w:bottom w:val="none" w:sz="0" w:space="0" w:color="auto"/>
        <w:right w:val="none" w:sz="0" w:space="0" w:color="auto"/>
      </w:divBdr>
    </w:div>
    <w:div w:id="172260981">
      <w:bodyDiv w:val="1"/>
      <w:marLeft w:val="0"/>
      <w:marRight w:val="0"/>
      <w:marTop w:val="0"/>
      <w:marBottom w:val="0"/>
      <w:divBdr>
        <w:top w:val="none" w:sz="0" w:space="0" w:color="auto"/>
        <w:left w:val="none" w:sz="0" w:space="0" w:color="auto"/>
        <w:bottom w:val="none" w:sz="0" w:space="0" w:color="auto"/>
        <w:right w:val="none" w:sz="0" w:space="0" w:color="auto"/>
      </w:divBdr>
    </w:div>
    <w:div w:id="190145947">
      <w:bodyDiv w:val="1"/>
      <w:marLeft w:val="0"/>
      <w:marRight w:val="0"/>
      <w:marTop w:val="0"/>
      <w:marBottom w:val="0"/>
      <w:divBdr>
        <w:top w:val="none" w:sz="0" w:space="0" w:color="auto"/>
        <w:left w:val="none" w:sz="0" w:space="0" w:color="auto"/>
        <w:bottom w:val="none" w:sz="0" w:space="0" w:color="auto"/>
        <w:right w:val="none" w:sz="0" w:space="0" w:color="auto"/>
      </w:divBdr>
    </w:div>
    <w:div w:id="209345662">
      <w:bodyDiv w:val="1"/>
      <w:marLeft w:val="0"/>
      <w:marRight w:val="0"/>
      <w:marTop w:val="0"/>
      <w:marBottom w:val="0"/>
      <w:divBdr>
        <w:top w:val="none" w:sz="0" w:space="0" w:color="auto"/>
        <w:left w:val="none" w:sz="0" w:space="0" w:color="auto"/>
        <w:bottom w:val="none" w:sz="0" w:space="0" w:color="auto"/>
        <w:right w:val="none" w:sz="0" w:space="0" w:color="auto"/>
      </w:divBdr>
    </w:div>
    <w:div w:id="312684163">
      <w:bodyDiv w:val="1"/>
      <w:marLeft w:val="0"/>
      <w:marRight w:val="0"/>
      <w:marTop w:val="0"/>
      <w:marBottom w:val="0"/>
      <w:divBdr>
        <w:top w:val="none" w:sz="0" w:space="0" w:color="auto"/>
        <w:left w:val="none" w:sz="0" w:space="0" w:color="auto"/>
        <w:bottom w:val="none" w:sz="0" w:space="0" w:color="auto"/>
        <w:right w:val="none" w:sz="0" w:space="0" w:color="auto"/>
      </w:divBdr>
    </w:div>
    <w:div w:id="336689809">
      <w:bodyDiv w:val="1"/>
      <w:marLeft w:val="0"/>
      <w:marRight w:val="0"/>
      <w:marTop w:val="0"/>
      <w:marBottom w:val="0"/>
      <w:divBdr>
        <w:top w:val="none" w:sz="0" w:space="0" w:color="auto"/>
        <w:left w:val="none" w:sz="0" w:space="0" w:color="auto"/>
        <w:bottom w:val="none" w:sz="0" w:space="0" w:color="auto"/>
        <w:right w:val="none" w:sz="0" w:space="0" w:color="auto"/>
      </w:divBdr>
      <w:divsChild>
        <w:div w:id="1829976945">
          <w:marLeft w:val="0"/>
          <w:marRight w:val="0"/>
          <w:marTop w:val="0"/>
          <w:marBottom w:val="120"/>
          <w:divBdr>
            <w:top w:val="none" w:sz="0" w:space="0" w:color="auto"/>
            <w:left w:val="none" w:sz="0" w:space="0" w:color="auto"/>
            <w:bottom w:val="none" w:sz="0" w:space="0" w:color="auto"/>
            <w:right w:val="none" w:sz="0" w:space="0" w:color="auto"/>
          </w:divBdr>
        </w:div>
        <w:div w:id="4215494">
          <w:marLeft w:val="0"/>
          <w:marRight w:val="0"/>
          <w:marTop w:val="0"/>
          <w:marBottom w:val="120"/>
          <w:divBdr>
            <w:top w:val="none" w:sz="0" w:space="0" w:color="auto"/>
            <w:left w:val="none" w:sz="0" w:space="0" w:color="auto"/>
            <w:bottom w:val="none" w:sz="0" w:space="0" w:color="auto"/>
            <w:right w:val="none" w:sz="0" w:space="0" w:color="auto"/>
          </w:divBdr>
        </w:div>
      </w:divsChild>
    </w:div>
    <w:div w:id="391585164">
      <w:bodyDiv w:val="1"/>
      <w:marLeft w:val="0"/>
      <w:marRight w:val="0"/>
      <w:marTop w:val="0"/>
      <w:marBottom w:val="0"/>
      <w:divBdr>
        <w:top w:val="none" w:sz="0" w:space="0" w:color="auto"/>
        <w:left w:val="none" w:sz="0" w:space="0" w:color="auto"/>
        <w:bottom w:val="none" w:sz="0" w:space="0" w:color="auto"/>
        <w:right w:val="none" w:sz="0" w:space="0" w:color="auto"/>
      </w:divBdr>
    </w:div>
    <w:div w:id="398868868">
      <w:bodyDiv w:val="1"/>
      <w:marLeft w:val="0"/>
      <w:marRight w:val="0"/>
      <w:marTop w:val="0"/>
      <w:marBottom w:val="0"/>
      <w:divBdr>
        <w:top w:val="none" w:sz="0" w:space="0" w:color="auto"/>
        <w:left w:val="none" w:sz="0" w:space="0" w:color="auto"/>
        <w:bottom w:val="none" w:sz="0" w:space="0" w:color="auto"/>
        <w:right w:val="none" w:sz="0" w:space="0" w:color="auto"/>
      </w:divBdr>
      <w:divsChild>
        <w:div w:id="476186658">
          <w:marLeft w:val="0"/>
          <w:marRight w:val="0"/>
          <w:marTop w:val="0"/>
          <w:marBottom w:val="0"/>
          <w:divBdr>
            <w:top w:val="none" w:sz="0" w:space="0" w:color="auto"/>
            <w:left w:val="none" w:sz="0" w:space="0" w:color="auto"/>
            <w:bottom w:val="none" w:sz="0" w:space="0" w:color="auto"/>
            <w:right w:val="none" w:sz="0" w:space="0" w:color="auto"/>
          </w:divBdr>
        </w:div>
      </w:divsChild>
    </w:div>
    <w:div w:id="464080939">
      <w:bodyDiv w:val="1"/>
      <w:marLeft w:val="0"/>
      <w:marRight w:val="0"/>
      <w:marTop w:val="0"/>
      <w:marBottom w:val="0"/>
      <w:divBdr>
        <w:top w:val="none" w:sz="0" w:space="0" w:color="auto"/>
        <w:left w:val="none" w:sz="0" w:space="0" w:color="auto"/>
        <w:bottom w:val="none" w:sz="0" w:space="0" w:color="auto"/>
        <w:right w:val="none" w:sz="0" w:space="0" w:color="auto"/>
      </w:divBdr>
    </w:div>
    <w:div w:id="465198788">
      <w:bodyDiv w:val="1"/>
      <w:marLeft w:val="0"/>
      <w:marRight w:val="0"/>
      <w:marTop w:val="0"/>
      <w:marBottom w:val="0"/>
      <w:divBdr>
        <w:top w:val="none" w:sz="0" w:space="0" w:color="auto"/>
        <w:left w:val="none" w:sz="0" w:space="0" w:color="auto"/>
        <w:bottom w:val="none" w:sz="0" w:space="0" w:color="auto"/>
        <w:right w:val="none" w:sz="0" w:space="0" w:color="auto"/>
      </w:divBdr>
    </w:div>
    <w:div w:id="833030595">
      <w:bodyDiv w:val="1"/>
      <w:marLeft w:val="0"/>
      <w:marRight w:val="0"/>
      <w:marTop w:val="0"/>
      <w:marBottom w:val="0"/>
      <w:divBdr>
        <w:top w:val="none" w:sz="0" w:space="0" w:color="auto"/>
        <w:left w:val="none" w:sz="0" w:space="0" w:color="auto"/>
        <w:bottom w:val="none" w:sz="0" w:space="0" w:color="auto"/>
        <w:right w:val="none" w:sz="0" w:space="0" w:color="auto"/>
      </w:divBdr>
    </w:div>
    <w:div w:id="902787803">
      <w:bodyDiv w:val="1"/>
      <w:marLeft w:val="0"/>
      <w:marRight w:val="0"/>
      <w:marTop w:val="0"/>
      <w:marBottom w:val="0"/>
      <w:divBdr>
        <w:top w:val="none" w:sz="0" w:space="0" w:color="auto"/>
        <w:left w:val="none" w:sz="0" w:space="0" w:color="auto"/>
        <w:bottom w:val="none" w:sz="0" w:space="0" w:color="auto"/>
        <w:right w:val="none" w:sz="0" w:space="0" w:color="auto"/>
      </w:divBdr>
      <w:divsChild>
        <w:div w:id="1467502062">
          <w:marLeft w:val="0"/>
          <w:marRight w:val="0"/>
          <w:marTop w:val="0"/>
          <w:marBottom w:val="120"/>
          <w:divBdr>
            <w:top w:val="none" w:sz="0" w:space="0" w:color="auto"/>
            <w:left w:val="none" w:sz="0" w:space="0" w:color="auto"/>
            <w:bottom w:val="none" w:sz="0" w:space="0" w:color="auto"/>
            <w:right w:val="none" w:sz="0" w:space="0" w:color="auto"/>
          </w:divBdr>
          <w:divsChild>
            <w:div w:id="1914703417">
              <w:marLeft w:val="0"/>
              <w:marRight w:val="0"/>
              <w:marTop w:val="0"/>
              <w:marBottom w:val="120"/>
              <w:divBdr>
                <w:top w:val="none" w:sz="0" w:space="0" w:color="auto"/>
                <w:left w:val="none" w:sz="0" w:space="0" w:color="auto"/>
                <w:bottom w:val="none" w:sz="0" w:space="0" w:color="auto"/>
                <w:right w:val="none" w:sz="0" w:space="0" w:color="auto"/>
              </w:divBdr>
            </w:div>
            <w:div w:id="929704325">
              <w:marLeft w:val="0"/>
              <w:marRight w:val="0"/>
              <w:marTop w:val="0"/>
              <w:marBottom w:val="120"/>
              <w:divBdr>
                <w:top w:val="none" w:sz="0" w:space="0" w:color="auto"/>
                <w:left w:val="none" w:sz="0" w:space="0" w:color="auto"/>
                <w:bottom w:val="none" w:sz="0" w:space="0" w:color="auto"/>
                <w:right w:val="none" w:sz="0" w:space="0" w:color="auto"/>
              </w:divBdr>
            </w:div>
            <w:div w:id="1508520515">
              <w:marLeft w:val="0"/>
              <w:marRight w:val="0"/>
              <w:marTop w:val="0"/>
              <w:marBottom w:val="120"/>
              <w:divBdr>
                <w:top w:val="none" w:sz="0" w:space="0" w:color="auto"/>
                <w:left w:val="none" w:sz="0" w:space="0" w:color="auto"/>
                <w:bottom w:val="none" w:sz="0" w:space="0" w:color="auto"/>
                <w:right w:val="none" w:sz="0" w:space="0" w:color="auto"/>
              </w:divBdr>
            </w:div>
          </w:divsChild>
        </w:div>
        <w:div w:id="1198008361">
          <w:marLeft w:val="0"/>
          <w:marRight w:val="0"/>
          <w:marTop w:val="0"/>
          <w:marBottom w:val="120"/>
          <w:divBdr>
            <w:top w:val="none" w:sz="0" w:space="0" w:color="auto"/>
            <w:left w:val="none" w:sz="0" w:space="0" w:color="auto"/>
            <w:bottom w:val="none" w:sz="0" w:space="0" w:color="auto"/>
            <w:right w:val="none" w:sz="0" w:space="0" w:color="auto"/>
          </w:divBdr>
        </w:div>
      </w:divsChild>
    </w:div>
    <w:div w:id="1092894080">
      <w:bodyDiv w:val="1"/>
      <w:marLeft w:val="0"/>
      <w:marRight w:val="0"/>
      <w:marTop w:val="0"/>
      <w:marBottom w:val="0"/>
      <w:divBdr>
        <w:top w:val="none" w:sz="0" w:space="0" w:color="auto"/>
        <w:left w:val="none" w:sz="0" w:space="0" w:color="auto"/>
        <w:bottom w:val="none" w:sz="0" w:space="0" w:color="auto"/>
        <w:right w:val="none" w:sz="0" w:space="0" w:color="auto"/>
      </w:divBdr>
    </w:div>
    <w:div w:id="1234513325">
      <w:bodyDiv w:val="1"/>
      <w:marLeft w:val="0"/>
      <w:marRight w:val="0"/>
      <w:marTop w:val="0"/>
      <w:marBottom w:val="0"/>
      <w:divBdr>
        <w:top w:val="none" w:sz="0" w:space="0" w:color="auto"/>
        <w:left w:val="none" w:sz="0" w:space="0" w:color="auto"/>
        <w:bottom w:val="none" w:sz="0" w:space="0" w:color="auto"/>
        <w:right w:val="none" w:sz="0" w:space="0" w:color="auto"/>
      </w:divBdr>
    </w:div>
    <w:div w:id="1313870536">
      <w:bodyDiv w:val="1"/>
      <w:marLeft w:val="0"/>
      <w:marRight w:val="0"/>
      <w:marTop w:val="0"/>
      <w:marBottom w:val="0"/>
      <w:divBdr>
        <w:top w:val="none" w:sz="0" w:space="0" w:color="auto"/>
        <w:left w:val="none" w:sz="0" w:space="0" w:color="auto"/>
        <w:bottom w:val="none" w:sz="0" w:space="0" w:color="auto"/>
        <w:right w:val="none" w:sz="0" w:space="0" w:color="auto"/>
      </w:divBdr>
    </w:div>
    <w:div w:id="1450246145">
      <w:bodyDiv w:val="1"/>
      <w:marLeft w:val="0"/>
      <w:marRight w:val="0"/>
      <w:marTop w:val="0"/>
      <w:marBottom w:val="0"/>
      <w:divBdr>
        <w:top w:val="none" w:sz="0" w:space="0" w:color="auto"/>
        <w:left w:val="none" w:sz="0" w:space="0" w:color="auto"/>
        <w:bottom w:val="none" w:sz="0" w:space="0" w:color="auto"/>
        <w:right w:val="none" w:sz="0" w:space="0" w:color="auto"/>
      </w:divBdr>
      <w:divsChild>
        <w:div w:id="1852253471">
          <w:marLeft w:val="0"/>
          <w:marRight w:val="0"/>
          <w:marTop w:val="0"/>
          <w:marBottom w:val="120"/>
          <w:divBdr>
            <w:top w:val="none" w:sz="0" w:space="0" w:color="auto"/>
            <w:left w:val="none" w:sz="0" w:space="0" w:color="auto"/>
            <w:bottom w:val="none" w:sz="0" w:space="0" w:color="auto"/>
            <w:right w:val="none" w:sz="0" w:space="0" w:color="auto"/>
          </w:divBdr>
        </w:div>
        <w:div w:id="890308378">
          <w:marLeft w:val="0"/>
          <w:marRight w:val="0"/>
          <w:marTop w:val="0"/>
          <w:marBottom w:val="120"/>
          <w:divBdr>
            <w:top w:val="none" w:sz="0" w:space="0" w:color="auto"/>
            <w:left w:val="none" w:sz="0" w:space="0" w:color="auto"/>
            <w:bottom w:val="none" w:sz="0" w:space="0" w:color="auto"/>
            <w:right w:val="none" w:sz="0" w:space="0" w:color="auto"/>
          </w:divBdr>
        </w:div>
        <w:div w:id="220095031">
          <w:marLeft w:val="0"/>
          <w:marRight w:val="0"/>
          <w:marTop w:val="0"/>
          <w:marBottom w:val="120"/>
          <w:divBdr>
            <w:top w:val="none" w:sz="0" w:space="0" w:color="auto"/>
            <w:left w:val="none" w:sz="0" w:space="0" w:color="auto"/>
            <w:bottom w:val="none" w:sz="0" w:space="0" w:color="auto"/>
            <w:right w:val="none" w:sz="0" w:space="0" w:color="auto"/>
          </w:divBdr>
        </w:div>
        <w:div w:id="1857769523">
          <w:marLeft w:val="0"/>
          <w:marRight w:val="0"/>
          <w:marTop w:val="0"/>
          <w:marBottom w:val="120"/>
          <w:divBdr>
            <w:top w:val="none" w:sz="0" w:space="0" w:color="auto"/>
            <w:left w:val="none" w:sz="0" w:space="0" w:color="auto"/>
            <w:bottom w:val="none" w:sz="0" w:space="0" w:color="auto"/>
            <w:right w:val="none" w:sz="0" w:space="0" w:color="auto"/>
          </w:divBdr>
        </w:div>
        <w:div w:id="1566449460">
          <w:marLeft w:val="0"/>
          <w:marRight w:val="0"/>
          <w:marTop w:val="0"/>
          <w:marBottom w:val="120"/>
          <w:divBdr>
            <w:top w:val="none" w:sz="0" w:space="0" w:color="auto"/>
            <w:left w:val="none" w:sz="0" w:space="0" w:color="auto"/>
            <w:bottom w:val="none" w:sz="0" w:space="0" w:color="auto"/>
            <w:right w:val="none" w:sz="0" w:space="0" w:color="auto"/>
          </w:divBdr>
        </w:div>
        <w:div w:id="483861192">
          <w:marLeft w:val="0"/>
          <w:marRight w:val="0"/>
          <w:marTop w:val="0"/>
          <w:marBottom w:val="120"/>
          <w:divBdr>
            <w:top w:val="none" w:sz="0" w:space="0" w:color="auto"/>
            <w:left w:val="none" w:sz="0" w:space="0" w:color="auto"/>
            <w:bottom w:val="none" w:sz="0" w:space="0" w:color="auto"/>
            <w:right w:val="none" w:sz="0" w:space="0" w:color="auto"/>
          </w:divBdr>
        </w:div>
      </w:divsChild>
    </w:div>
    <w:div w:id="1551961581">
      <w:bodyDiv w:val="1"/>
      <w:marLeft w:val="0"/>
      <w:marRight w:val="0"/>
      <w:marTop w:val="0"/>
      <w:marBottom w:val="0"/>
      <w:divBdr>
        <w:top w:val="none" w:sz="0" w:space="0" w:color="auto"/>
        <w:left w:val="none" w:sz="0" w:space="0" w:color="auto"/>
        <w:bottom w:val="none" w:sz="0" w:space="0" w:color="auto"/>
        <w:right w:val="none" w:sz="0" w:space="0" w:color="auto"/>
      </w:divBdr>
    </w:div>
    <w:div w:id="1577400321">
      <w:bodyDiv w:val="1"/>
      <w:marLeft w:val="0"/>
      <w:marRight w:val="0"/>
      <w:marTop w:val="0"/>
      <w:marBottom w:val="0"/>
      <w:divBdr>
        <w:top w:val="none" w:sz="0" w:space="0" w:color="auto"/>
        <w:left w:val="none" w:sz="0" w:space="0" w:color="auto"/>
        <w:bottom w:val="none" w:sz="0" w:space="0" w:color="auto"/>
        <w:right w:val="none" w:sz="0" w:space="0" w:color="auto"/>
      </w:divBdr>
    </w:div>
    <w:div w:id="1598053733">
      <w:bodyDiv w:val="1"/>
      <w:marLeft w:val="0"/>
      <w:marRight w:val="0"/>
      <w:marTop w:val="0"/>
      <w:marBottom w:val="0"/>
      <w:divBdr>
        <w:top w:val="none" w:sz="0" w:space="0" w:color="auto"/>
        <w:left w:val="none" w:sz="0" w:space="0" w:color="auto"/>
        <w:bottom w:val="none" w:sz="0" w:space="0" w:color="auto"/>
        <w:right w:val="none" w:sz="0" w:space="0" w:color="auto"/>
      </w:divBdr>
      <w:divsChild>
        <w:div w:id="1427069504">
          <w:marLeft w:val="0"/>
          <w:marRight w:val="0"/>
          <w:marTop w:val="0"/>
          <w:marBottom w:val="120"/>
          <w:divBdr>
            <w:top w:val="none" w:sz="0" w:space="0" w:color="auto"/>
            <w:left w:val="none" w:sz="0" w:space="0" w:color="auto"/>
            <w:bottom w:val="none" w:sz="0" w:space="0" w:color="auto"/>
            <w:right w:val="none" w:sz="0" w:space="0" w:color="auto"/>
          </w:divBdr>
        </w:div>
        <w:div w:id="1492915064">
          <w:marLeft w:val="0"/>
          <w:marRight w:val="0"/>
          <w:marTop w:val="0"/>
          <w:marBottom w:val="120"/>
          <w:divBdr>
            <w:top w:val="none" w:sz="0" w:space="0" w:color="auto"/>
            <w:left w:val="none" w:sz="0" w:space="0" w:color="auto"/>
            <w:bottom w:val="none" w:sz="0" w:space="0" w:color="auto"/>
            <w:right w:val="none" w:sz="0" w:space="0" w:color="auto"/>
          </w:divBdr>
        </w:div>
      </w:divsChild>
    </w:div>
    <w:div w:id="1626741045">
      <w:bodyDiv w:val="1"/>
      <w:marLeft w:val="0"/>
      <w:marRight w:val="0"/>
      <w:marTop w:val="0"/>
      <w:marBottom w:val="0"/>
      <w:divBdr>
        <w:top w:val="none" w:sz="0" w:space="0" w:color="auto"/>
        <w:left w:val="none" w:sz="0" w:space="0" w:color="auto"/>
        <w:bottom w:val="none" w:sz="0" w:space="0" w:color="auto"/>
        <w:right w:val="none" w:sz="0" w:space="0" w:color="auto"/>
      </w:divBdr>
    </w:div>
    <w:div w:id="1667051299">
      <w:bodyDiv w:val="1"/>
      <w:marLeft w:val="0"/>
      <w:marRight w:val="0"/>
      <w:marTop w:val="0"/>
      <w:marBottom w:val="0"/>
      <w:divBdr>
        <w:top w:val="none" w:sz="0" w:space="0" w:color="auto"/>
        <w:left w:val="none" w:sz="0" w:space="0" w:color="auto"/>
        <w:bottom w:val="none" w:sz="0" w:space="0" w:color="auto"/>
        <w:right w:val="none" w:sz="0" w:space="0" w:color="auto"/>
      </w:divBdr>
    </w:div>
    <w:div w:id="1760249631">
      <w:bodyDiv w:val="1"/>
      <w:marLeft w:val="0"/>
      <w:marRight w:val="0"/>
      <w:marTop w:val="0"/>
      <w:marBottom w:val="0"/>
      <w:divBdr>
        <w:top w:val="none" w:sz="0" w:space="0" w:color="auto"/>
        <w:left w:val="none" w:sz="0" w:space="0" w:color="auto"/>
        <w:bottom w:val="none" w:sz="0" w:space="0" w:color="auto"/>
        <w:right w:val="none" w:sz="0" w:space="0" w:color="auto"/>
      </w:divBdr>
    </w:div>
    <w:div w:id="1783648894">
      <w:bodyDiv w:val="1"/>
      <w:marLeft w:val="0"/>
      <w:marRight w:val="0"/>
      <w:marTop w:val="0"/>
      <w:marBottom w:val="0"/>
      <w:divBdr>
        <w:top w:val="none" w:sz="0" w:space="0" w:color="auto"/>
        <w:left w:val="none" w:sz="0" w:space="0" w:color="auto"/>
        <w:bottom w:val="none" w:sz="0" w:space="0" w:color="auto"/>
        <w:right w:val="none" w:sz="0" w:space="0" w:color="auto"/>
      </w:divBdr>
      <w:divsChild>
        <w:div w:id="390156807">
          <w:marLeft w:val="0"/>
          <w:marRight w:val="0"/>
          <w:marTop w:val="0"/>
          <w:marBottom w:val="120"/>
          <w:divBdr>
            <w:top w:val="none" w:sz="0" w:space="0" w:color="auto"/>
            <w:left w:val="none" w:sz="0" w:space="0" w:color="auto"/>
            <w:bottom w:val="none" w:sz="0" w:space="0" w:color="auto"/>
            <w:right w:val="none" w:sz="0" w:space="0" w:color="auto"/>
          </w:divBdr>
        </w:div>
        <w:div w:id="150366967">
          <w:marLeft w:val="0"/>
          <w:marRight w:val="0"/>
          <w:marTop w:val="0"/>
          <w:marBottom w:val="120"/>
          <w:divBdr>
            <w:top w:val="none" w:sz="0" w:space="0" w:color="auto"/>
            <w:left w:val="none" w:sz="0" w:space="0" w:color="auto"/>
            <w:bottom w:val="none" w:sz="0" w:space="0" w:color="auto"/>
            <w:right w:val="none" w:sz="0" w:space="0" w:color="auto"/>
          </w:divBdr>
        </w:div>
        <w:div w:id="700784231">
          <w:marLeft w:val="0"/>
          <w:marRight w:val="0"/>
          <w:marTop w:val="0"/>
          <w:marBottom w:val="120"/>
          <w:divBdr>
            <w:top w:val="none" w:sz="0" w:space="0" w:color="auto"/>
            <w:left w:val="none" w:sz="0" w:space="0" w:color="auto"/>
            <w:bottom w:val="none" w:sz="0" w:space="0" w:color="auto"/>
            <w:right w:val="none" w:sz="0" w:space="0" w:color="auto"/>
          </w:divBdr>
        </w:div>
        <w:div w:id="1714958155">
          <w:marLeft w:val="0"/>
          <w:marRight w:val="0"/>
          <w:marTop w:val="0"/>
          <w:marBottom w:val="120"/>
          <w:divBdr>
            <w:top w:val="none" w:sz="0" w:space="0" w:color="auto"/>
            <w:left w:val="none" w:sz="0" w:space="0" w:color="auto"/>
            <w:bottom w:val="none" w:sz="0" w:space="0" w:color="auto"/>
            <w:right w:val="none" w:sz="0" w:space="0" w:color="auto"/>
          </w:divBdr>
        </w:div>
      </w:divsChild>
    </w:div>
    <w:div w:id="1951430249">
      <w:bodyDiv w:val="1"/>
      <w:marLeft w:val="0"/>
      <w:marRight w:val="0"/>
      <w:marTop w:val="0"/>
      <w:marBottom w:val="0"/>
      <w:divBdr>
        <w:top w:val="none" w:sz="0" w:space="0" w:color="auto"/>
        <w:left w:val="none" w:sz="0" w:space="0" w:color="auto"/>
        <w:bottom w:val="none" w:sz="0" w:space="0" w:color="auto"/>
        <w:right w:val="none" w:sz="0" w:space="0" w:color="auto"/>
      </w:divBdr>
      <w:divsChild>
        <w:div w:id="1287472617">
          <w:marLeft w:val="0"/>
          <w:marRight w:val="0"/>
          <w:marTop w:val="0"/>
          <w:marBottom w:val="120"/>
          <w:divBdr>
            <w:top w:val="none" w:sz="0" w:space="0" w:color="auto"/>
            <w:left w:val="none" w:sz="0" w:space="0" w:color="auto"/>
            <w:bottom w:val="none" w:sz="0" w:space="0" w:color="auto"/>
            <w:right w:val="none" w:sz="0" w:space="0" w:color="auto"/>
          </w:divBdr>
          <w:divsChild>
            <w:div w:id="857624901">
              <w:marLeft w:val="0"/>
              <w:marRight w:val="0"/>
              <w:marTop w:val="0"/>
              <w:marBottom w:val="120"/>
              <w:divBdr>
                <w:top w:val="none" w:sz="0" w:space="0" w:color="auto"/>
                <w:left w:val="none" w:sz="0" w:space="0" w:color="auto"/>
                <w:bottom w:val="none" w:sz="0" w:space="0" w:color="auto"/>
                <w:right w:val="none" w:sz="0" w:space="0" w:color="auto"/>
              </w:divBdr>
            </w:div>
            <w:div w:id="1605259010">
              <w:marLeft w:val="0"/>
              <w:marRight w:val="0"/>
              <w:marTop w:val="0"/>
              <w:marBottom w:val="120"/>
              <w:divBdr>
                <w:top w:val="none" w:sz="0" w:space="0" w:color="auto"/>
                <w:left w:val="none" w:sz="0" w:space="0" w:color="auto"/>
                <w:bottom w:val="none" w:sz="0" w:space="0" w:color="auto"/>
                <w:right w:val="none" w:sz="0" w:space="0" w:color="auto"/>
              </w:divBdr>
            </w:div>
            <w:div w:id="517619322">
              <w:marLeft w:val="0"/>
              <w:marRight w:val="0"/>
              <w:marTop w:val="0"/>
              <w:marBottom w:val="120"/>
              <w:divBdr>
                <w:top w:val="none" w:sz="0" w:space="0" w:color="auto"/>
                <w:left w:val="none" w:sz="0" w:space="0" w:color="auto"/>
                <w:bottom w:val="none" w:sz="0" w:space="0" w:color="auto"/>
                <w:right w:val="none" w:sz="0" w:space="0" w:color="auto"/>
              </w:divBdr>
            </w:div>
            <w:div w:id="1577666185">
              <w:marLeft w:val="0"/>
              <w:marRight w:val="0"/>
              <w:marTop w:val="0"/>
              <w:marBottom w:val="120"/>
              <w:divBdr>
                <w:top w:val="none" w:sz="0" w:space="0" w:color="auto"/>
                <w:left w:val="none" w:sz="0" w:space="0" w:color="auto"/>
                <w:bottom w:val="none" w:sz="0" w:space="0" w:color="auto"/>
                <w:right w:val="none" w:sz="0" w:space="0" w:color="auto"/>
              </w:divBdr>
            </w:div>
            <w:div w:id="499078719">
              <w:marLeft w:val="0"/>
              <w:marRight w:val="0"/>
              <w:marTop w:val="0"/>
              <w:marBottom w:val="120"/>
              <w:divBdr>
                <w:top w:val="none" w:sz="0" w:space="0" w:color="auto"/>
                <w:left w:val="none" w:sz="0" w:space="0" w:color="auto"/>
                <w:bottom w:val="none" w:sz="0" w:space="0" w:color="auto"/>
                <w:right w:val="none" w:sz="0" w:space="0" w:color="auto"/>
              </w:divBdr>
            </w:div>
          </w:divsChild>
        </w:div>
        <w:div w:id="214002845">
          <w:marLeft w:val="0"/>
          <w:marRight w:val="0"/>
          <w:marTop w:val="0"/>
          <w:marBottom w:val="120"/>
          <w:divBdr>
            <w:top w:val="none" w:sz="0" w:space="0" w:color="auto"/>
            <w:left w:val="none" w:sz="0" w:space="0" w:color="auto"/>
            <w:bottom w:val="none" w:sz="0" w:space="0" w:color="auto"/>
            <w:right w:val="none" w:sz="0" w:space="0" w:color="auto"/>
          </w:divBdr>
        </w:div>
        <w:div w:id="1559701199">
          <w:marLeft w:val="0"/>
          <w:marRight w:val="0"/>
          <w:marTop w:val="0"/>
          <w:marBottom w:val="120"/>
          <w:divBdr>
            <w:top w:val="none" w:sz="0" w:space="0" w:color="auto"/>
            <w:left w:val="none" w:sz="0" w:space="0" w:color="auto"/>
            <w:bottom w:val="none" w:sz="0" w:space="0" w:color="auto"/>
            <w:right w:val="none" w:sz="0" w:space="0" w:color="auto"/>
          </w:divBdr>
        </w:div>
        <w:div w:id="1584220374">
          <w:marLeft w:val="0"/>
          <w:marRight w:val="0"/>
          <w:marTop w:val="0"/>
          <w:marBottom w:val="120"/>
          <w:divBdr>
            <w:top w:val="none" w:sz="0" w:space="0" w:color="auto"/>
            <w:left w:val="none" w:sz="0" w:space="0" w:color="auto"/>
            <w:bottom w:val="none" w:sz="0" w:space="0" w:color="auto"/>
            <w:right w:val="none" w:sz="0" w:space="0" w:color="auto"/>
          </w:divBdr>
        </w:div>
        <w:div w:id="1414157448">
          <w:marLeft w:val="0"/>
          <w:marRight w:val="0"/>
          <w:marTop w:val="0"/>
          <w:marBottom w:val="120"/>
          <w:divBdr>
            <w:top w:val="none" w:sz="0" w:space="0" w:color="auto"/>
            <w:left w:val="none" w:sz="0" w:space="0" w:color="auto"/>
            <w:bottom w:val="none" w:sz="0" w:space="0" w:color="auto"/>
            <w:right w:val="none" w:sz="0" w:space="0" w:color="auto"/>
          </w:divBdr>
        </w:div>
        <w:div w:id="177937209">
          <w:marLeft w:val="0"/>
          <w:marRight w:val="0"/>
          <w:marTop w:val="0"/>
          <w:marBottom w:val="120"/>
          <w:divBdr>
            <w:top w:val="none" w:sz="0" w:space="0" w:color="auto"/>
            <w:left w:val="none" w:sz="0" w:space="0" w:color="auto"/>
            <w:bottom w:val="none" w:sz="0" w:space="0" w:color="auto"/>
            <w:right w:val="none" w:sz="0" w:space="0" w:color="auto"/>
          </w:divBdr>
        </w:div>
      </w:divsChild>
    </w:div>
    <w:div w:id="2014455649">
      <w:bodyDiv w:val="1"/>
      <w:marLeft w:val="0"/>
      <w:marRight w:val="0"/>
      <w:marTop w:val="0"/>
      <w:marBottom w:val="0"/>
      <w:divBdr>
        <w:top w:val="none" w:sz="0" w:space="0" w:color="auto"/>
        <w:left w:val="none" w:sz="0" w:space="0" w:color="auto"/>
        <w:bottom w:val="none" w:sz="0" w:space="0" w:color="auto"/>
        <w:right w:val="none" w:sz="0" w:space="0" w:color="auto"/>
      </w:divBdr>
      <w:divsChild>
        <w:div w:id="2070612088">
          <w:marLeft w:val="0"/>
          <w:marRight w:val="0"/>
          <w:marTop w:val="0"/>
          <w:marBottom w:val="0"/>
          <w:divBdr>
            <w:top w:val="none" w:sz="0" w:space="0" w:color="auto"/>
            <w:left w:val="none" w:sz="0" w:space="0" w:color="auto"/>
            <w:bottom w:val="none" w:sz="0" w:space="0" w:color="auto"/>
            <w:right w:val="none" w:sz="0" w:space="0" w:color="auto"/>
          </w:divBdr>
        </w:div>
      </w:divsChild>
    </w:div>
    <w:div w:id="2026637525">
      <w:bodyDiv w:val="1"/>
      <w:marLeft w:val="0"/>
      <w:marRight w:val="0"/>
      <w:marTop w:val="0"/>
      <w:marBottom w:val="0"/>
      <w:divBdr>
        <w:top w:val="none" w:sz="0" w:space="0" w:color="auto"/>
        <w:left w:val="none" w:sz="0" w:space="0" w:color="auto"/>
        <w:bottom w:val="none" w:sz="0" w:space="0" w:color="auto"/>
        <w:right w:val="none" w:sz="0" w:space="0" w:color="auto"/>
      </w:divBdr>
    </w:div>
    <w:div w:id="2048675091">
      <w:bodyDiv w:val="1"/>
      <w:marLeft w:val="0"/>
      <w:marRight w:val="0"/>
      <w:marTop w:val="0"/>
      <w:marBottom w:val="0"/>
      <w:divBdr>
        <w:top w:val="none" w:sz="0" w:space="0" w:color="auto"/>
        <w:left w:val="none" w:sz="0" w:space="0" w:color="auto"/>
        <w:bottom w:val="none" w:sz="0" w:space="0" w:color="auto"/>
        <w:right w:val="none" w:sz="0" w:space="0" w:color="auto"/>
      </w:divBdr>
    </w:div>
    <w:div w:id="2116248966">
      <w:bodyDiv w:val="1"/>
      <w:marLeft w:val="0"/>
      <w:marRight w:val="0"/>
      <w:marTop w:val="0"/>
      <w:marBottom w:val="0"/>
      <w:divBdr>
        <w:top w:val="none" w:sz="0" w:space="0" w:color="auto"/>
        <w:left w:val="none" w:sz="0" w:space="0" w:color="auto"/>
        <w:bottom w:val="none" w:sz="0" w:space="0" w:color="auto"/>
        <w:right w:val="none" w:sz="0" w:space="0" w:color="auto"/>
      </w:divBdr>
    </w:div>
    <w:div w:id="2120493358">
      <w:bodyDiv w:val="1"/>
      <w:marLeft w:val="0"/>
      <w:marRight w:val="0"/>
      <w:marTop w:val="0"/>
      <w:marBottom w:val="0"/>
      <w:divBdr>
        <w:top w:val="none" w:sz="0" w:space="0" w:color="auto"/>
        <w:left w:val="none" w:sz="0" w:space="0" w:color="auto"/>
        <w:bottom w:val="none" w:sz="0" w:space="0" w:color="auto"/>
        <w:right w:val="none" w:sz="0" w:space="0" w:color="auto"/>
      </w:divBdr>
    </w:div>
    <w:div w:id="2130469107">
      <w:bodyDiv w:val="1"/>
      <w:marLeft w:val="0"/>
      <w:marRight w:val="0"/>
      <w:marTop w:val="0"/>
      <w:marBottom w:val="0"/>
      <w:divBdr>
        <w:top w:val="none" w:sz="0" w:space="0" w:color="auto"/>
        <w:left w:val="none" w:sz="0" w:space="0" w:color="auto"/>
        <w:bottom w:val="none" w:sz="0" w:space="0" w:color="auto"/>
        <w:right w:val="none" w:sz="0" w:space="0" w:color="auto"/>
      </w:divBdr>
    </w:div>
    <w:div w:id="21444176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pd@istruzione.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pd@postacert.istruzion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D6F98-EA25-4C0F-BFF1-78D02972B7D3}">
  <ds:schemaRefs>
    <ds:schemaRef ds:uri="http://schemas.openxmlformats.org/officeDocument/2006/bibliography"/>
  </ds:schemaRefs>
</ds:datastoreItem>
</file>

<file path=docMetadata/LabelInfo.xml><?xml version="1.0" encoding="utf-8"?>
<clbl:labelList xmlns:clbl="http://schemas.microsoft.com/office/2020/mipLabelMetadata">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2624</Words>
  <Characters>14959</Characters>
  <Application>Microsoft Office Word</Application>
  <DocSecurity>0</DocSecurity>
  <Lines>124</Lines>
  <Paragraphs>35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2023-06-14T14:15:00Z</dcterms:created>
  <dcterms:modified xsi:type="dcterms:W3CDTF">2026-08-25T14:34:00Z</dcterms:modified>
</cp:coreProperties>
</file>